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3340" w14:textId="77777777" w:rsidR="00F16CB0" w:rsidRDefault="007A1C12" w:rsidP="00450522">
      <w:pPr>
        <w:spacing w:before="120" w:after="240" w:line="360" w:lineRule="auto"/>
      </w:pPr>
      <w:r w:rsidRPr="00532A9E">
        <w:rPr>
          <w:rFonts w:ascii="Arial" w:hAnsi="Arial" w:cs="Arial"/>
          <w:noProof/>
          <w:lang w:eastAsia="en-AU"/>
        </w:rPr>
        <w:drawing>
          <wp:inline distT="114300" distB="114300" distL="114300" distR="114300" wp14:anchorId="601F00C9" wp14:editId="206E0201">
            <wp:extent cx="2728913" cy="957743"/>
            <wp:effectExtent l="0" t="0" r="0" b="0"/>
            <wp:docPr id="1" name="image1.jpg" descr="National Disability Services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728913" cy="957743"/>
                    </a:xfrm>
                    <a:prstGeom prst="rect">
                      <a:avLst/>
                    </a:prstGeom>
                    <a:ln/>
                  </pic:spPr>
                </pic:pic>
              </a:graphicData>
            </a:graphic>
          </wp:inline>
        </w:drawing>
      </w:r>
    </w:p>
    <w:p w14:paraId="740CDA6A" w14:textId="77777777" w:rsidR="007A1C12" w:rsidRPr="00450522" w:rsidRDefault="007A1C12" w:rsidP="00450522">
      <w:pPr>
        <w:spacing w:before="120" w:after="240" w:line="360" w:lineRule="auto"/>
        <w:rPr>
          <w:rFonts w:ascii="Arial" w:hAnsi="Arial" w:cs="Arial"/>
          <w:sz w:val="48"/>
          <w:szCs w:val="48"/>
        </w:rPr>
      </w:pPr>
      <w:r w:rsidRPr="00450522">
        <w:rPr>
          <w:rFonts w:ascii="Arial" w:hAnsi="Arial" w:cs="Arial"/>
          <w:sz w:val="48"/>
          <w:szCs w:val="48"/>
        </w:rPr>
        <w:t>National Disability Services Submission to Homes Victoria</w:t>
      </w:r>
    </w:p>
    <w:p w14:paraId="2C240F3E" w14:textId="77777777" w:rsidR="007A1C12" w:rsidRPr="007A1C12" w:rsidRDefault="007A1C12" w:rsidP="00450522">
      <w:pPr>
        <w:spacing w:before="120" w:after="240" w:line="360" w:lineRule="auto"/>
      </w:pPr>
    </w:p>
    <w:p w14:paraId="7E698560" w14:textId="77777777" w:rsidR="007A1C12" w:rsidRPr="007A1C12" w:rsidRDefault="007A1C12" w:rsidP="00450522">
      <w:pPr>
        <w:pStyle w:val="Title"/>
        <w:spacing w:before="120" w:after="240" w:line="360" w:lineRule="auto"/>
        <w:contextualSpacing w:val="0"/>
        <w:rPr>
          <w:rFonts w:ascii="Arial" w:hAnsi="Arial" w:cs="Arial"/>
          <w:b/>
        </w:rPr>
      </w:pPr>
      <w:r w:rsidRPr="007A1C12">
        <w:rPr>
          <w:rFonts w:ascii="Arial" w:hAnsi="Arial" w:cs="Arial"/>
          <w:b/>
        </w:rPr>
        <w:t>Submission in response to Homes Victoria’s Ten-Year Social and Affordable Housing Strategy Discussion Paper</w:t>
      </w:r>
    </w:p>
    <w:p w14:paraId="312EBB7F" w14:textId="77777777" w:rsidR="007A1C12" w:rsidRPr="00995F3E" w:rsidRDefault="007A1C12" w:rsidP="00450522">
      <w:pPr>
        <w:spacing w:before="120" w:after="240" w:line="360" w:lineRule="auto"/>
      </w:pPr>
    </w:p>
    <w:p w14:paraId="68DBC848" w14:textId="77777777" w:rsidR="007A1C12" w:rsidRPr="00450522" w:rsidRDefault="007A1C12" w:rsidP="00450522">
      <w:pPr>
        <w:spacing w:before="120" w:after="240" w:line="360" w:lineRule="auto"/>
        <w:rPr>
          <w:rFonts w:ascii="Arial" w:hAnsi="Arial" w:cs="Arial"/>
          <w:sz w:val="32"/>
          <w:szCs w:val="32"/>
        </w:rPr>
      </w:pPr>
      <w:r w:rsidRPr="00450522">
        <w:rPr>
          <w:rFonts w:ascii="Arial" w:hAnsi="Arial" w:cs="Arial"/>
          <w:sz w:val="32"/>
          <w:szCs w:val="32"/>
        </w:rPr>
        <w:t>16 April 2021</w:t>
      </w:r>
      <w:r w:rsidRPr="00450522">
        <w:rPr>
          <w:rFonts w:ascii="Arial" w:hAnsi="Arial" w:cs="Arial"/>
          <w:sz w:val="32"/>
          <w:szCs w:val="32"/>
        </w:rPr>
        <w:br w:type="page"/>
      </w:r>
    </w:p>
    <w:p w14:paraId="529F677E" w14:textId="77777777" w:rsidR="007A1C12" w:rsidRDefault="007A1C12" w:rsidP="00450522">
      <w:pPr>
        <w:pStyle w:val="Heading1"/>
        <w:spacing w:before="120" w:after="240" w:line="360" w:lineRule="auto"/>
        <w:rPr>
          <w:rFonts w:ascii="Arial" w:hAnsi="Arial" w:cs="Arial"/>
          <w:b/>
          <w:color w:val="auto"/>
        </w:rPr>
      </w:pPr>
      <w:r w:rsidRPr="007A1C12">
        <w:rPr>
          <w:rFonts w:ascii="Arial" w:hAnsi="Arial" w:cs="Arial"/>
          <w:b/>
          <w:color w:val="auto"/>
        </w:rPr>
        <w:lastRenderedPageBreak/>
        <w:t>About National Disability Services</w:t>
      </w:r>
    </w:p>
    <w:p w14:paraId="485237D9" w14:textId="77777777"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 xml:space="preserve">NDS is the peak body for non-government disability service providers, with more than 250 members in Victoria and over 1,080 members nationally. NDS provides information and networking opportunities to its members and policy advice to State, Territory and Commonwealth governments.  The diverse and vibrant membership of small, medium and larger organisations, directly and indirectly support thousands of people </w:t>
      </w:r>
      <w:r w:rsidR="00995F3E">
        <w:rPr>
          <w:rFonts w:ascii="Arial" w:hAnsi="Arial" w:cs="Arial"/>
          <w:sz w:val="24"/>
          <w:szCs w:val="24"/>
        </w:rPr>
        <w:t>with disabilities in Victoria.</w:t>
      </w:r>
    </w:p>
    <w:p w14:paraId="153548F7" w14:textId="77777777"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NDS members collectively deliver the full range of disability services; from supported independent living assistance, specialist disability accommodation services, respite, therapy, co</w:t>
      </w:r>
      <w:r w:rsidR="00995F3E">
        <w:rPr>
          <w:rFonts w:ascii="Arial" w:hAnsi="Arial" w:cs="Arial"/>
          <w:sz w:val="24"/>
          <w:szCs w:val="24"/>
        </w:rPr>
        <w:t>mmunity access and employment.</w:t>
      </w:r>
    </w:p>
    <w:p w14:paraId="383CE9FF" w14:textId="77777777"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NDS joins other representative organisations including the Australian Federation of Disability Organisations, People with Disability Australia, the Australian Association of Gerontology, among many others, in advocating for the inclusion of mandatory accessibility standards within the Australia’s National Building Code.</w:t>
      </w:r>
    </w:p>
    <w:p w14:paraId="13E9B34E" w14:textId="77777777" w:rsidR="007A1C12" w:rsidRDefault="007A1C12" w:rsidP="00450522">
      <w:pPr>
        <w:pStyle w:val="Heading1"/>
        <w:spacing w:before="120" w:after="240" w:line="360" w:lineRule="auto"/>
        <w:rPr>
          <w:rFonts w:ascii="Arial" w:hAnsi="Arial" w:cs="Arial"/>
          <w:b/>
          <w:color w:val="auto"/>
        </w:rPr>
      </w:pPr>
      <w:r>
        <w:rPr>
          <w:rFonts w:ascii="Arial" w:hAnsi="Arial" w:cs="Arial"/>
          <w:b/>
          <w:color w:val="auto"/>
        </w:rPr>
        <w:t>Background</w:t>
      </w:r>
    </w:p>
    <w:p w14:paraId="07907EBF" w14:textId="48E4A07F"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 xml:space="preserve">The </w:t>
      </w:r>
      <w:hyperlink r:id="rId12" w:history="1">
        <w:r w:rsidRPr="00995F3E">
          <w:rPr>
            <w:rStyle w:val="Hyperlink"/>
            <w:rFonts w:ascii="Arial" w:hAnsi="Arial" w:cs="Arial"/>
            <w:sz w:val="24"/>
            <w:szCs w:val="24"/>
          </w:rPr>
          <w:t>Victorian Department of Families, Fairness and Housing’s website</w:t>
        </w:r>
      </w:hyperlink>
      <w:r w:rsidRPr="00995F3E">
        <w:rPr>
          <w:rFonts w:ascii="Arial" w:hAnsi="Arial" w:cs="Arial"/>
          <w:sz w:val="24"/>
          <w:szCs w:val="24"/>
        </w:rPr>
        <w:t xml:space="preserve"> indicates that people with a disability form 18.4 per cent of the Victorian population. The number of people with a disability in Victoria is increasing. The number is expected to continue to grow due to population growth, ageing and increased life expectancy. More than 15 per cent of the Victorian population are older and the number of Victorians aged 65 and ab</w:t>
      </w:r>
      <w:r w:rsidR="00CC1F1D" w:rsidRPr="00995F3E">
        <w:rPr>
          <w:rFonts w:ascii="Arial" w:hAnsi="Arial" w:cs="Arial"/>
          <w:sz w:val="24"/>
          <w:szCs w:val="24"/>
        </w:rPr>
        <w:t>ove is set to triple by 2058</w:t>
      </w:r>
      <w:r w:rsidR="00B9358C">
        <w:rPr>
          <w:rFonts w:ascii="Arial" w:hAnsi="Arial" w:cs="Arial"/>
          <w:sz w:val="24"/>
          <w:szCs w:val="24"/>
        </w:rPr>
        <w:t xml:space="preserve"> (see Department of Health and Human Services, State Government of Victoria, Australia, </w:t>
      </w:r>
      <w:hyperlink r:id="rId13" w:history="1">
        <w:r w:rsidR="00B9358C" w:rsidRPr="00450522">
          <w:rPr>
            <w:rStyle w:val="Hyperlink"/>
            <w:rFonts w:ascii="Arial" w:hAnsi="Arial" w:cs="Arial"/>
            <w:sz w:val="24"/>
            <w:szCs w:val="24"/>
          </w:rPr>
          <w:t>Ageing</w:t>
        </w:r>
      </w:hyperlink>
      <w:r w:rsidR="00B9358C">
        <w:rPr>
          <w:rFonts w:ascii="Arial" w:hAnsi="Arial" w:cs="Arial"/>
          <w:i/>
          <w:sz w:val="24"/>
          <w:szCs w:val="24"/>
        </w:rPr>
        <w:t xml:space="preserve"> </w:t>
      </w:r>
      <w:r w:rsidR="00B9358C">
        <w:rPr>
          <w:rFonts w:ascii="Arial" w:hAnsi="Arial" w:cs="Arial"/>
          <w:sz w:val="24"/>
          <w:szCs w:val="24"/>
        </w:rPr>
        <w:t>(2020)</w:t>
      </w:r>
      <w:r w:rsidRPr="00995F3E">
        <w:rPr>
          <w:rFonts w:ascii="Arial" w:hAnsi="Arial" w:cs="Arial"/>
          <w:sz w:val="24"/>
          <w:szCs w:val="24"/>
        </w:rPr>
        <w:t>.</w:t>
      </w:r>
    </w:p>
    <w:p w14:paraId="68FD26B6" w14:textId="77777777" w:rsidR="00B9358C" w:rsidRDefault="007A1C12" w:rsidP="00450522">
      <w:pPr>
        <w:pStyle w:val="FootnoteText"/>
        <w:spacing w:before="120" w:after="240" w:line="360" w:lineRule="auto"/>
        <w:rPr>
          <w:rFonts w:ascii="Arial" w:hAnsi="Arial" w:cs="Arial"/>
          <w:sz w:val="24"/>
          <w:szCs w:val="24"/>
        </w:rPr>
      </w:pPr>
      <w:r w:rsidRPr="00995F3E">
        <w:rPr>
          <w:rFonts w:ascii="Arial" w:hAnsi="Arial" w:cs="Arial"/>
          <w:sz w:val="24"/>
          <w:szCs w:val="24"/>
        </w:rPr>
        <w:t xml:space="preserve">According to the </w:t>
      </w:r>
      <w:hyperlink r:id="rId14" w:history="1">
        <w:r w:rsidRPr="00995F3E">
          <w:rPr>
            <w:rStyle w:val="Hyperlink"/>
            <w:rFonts w:ascii="Arial" w:hAnsi="Arial" w:cs="Arial"/>
            <w:sz w:val="24"/>
            <w:szCs w:val="24"/>
          </w:rPr>
          <w:t>Building Better Homes website</w:t>
        </w:r>
      </w:hyperlink>
      <w:r w:rsidRPr="00995F3E">
        <w:rPr>
          <w:rFonts w:ascii="Arial" w:hAnsi="Arial" w:cs="Arial"/>
          <w:sz w:val="24"/>
          <w:szCs w:val="24"/>
        </w:rPr>
        <w:t>, a 2020 survey of people with mobility impairment, 73.6 per cent of respondents with disabilities were living in housing th</w:t>
      </w:r>
      <w:r w:rsidR="00CC1F1D" w:rsidRPr="00995F3E">
        <w:rPr>
          <w:rFonts w:ascii="Arial" w:hAnsi="Arial" w:cs="Arial"/>
          <w:sz w:val="24"/>
          <w:szCs w:val="24"/>
        </w:rPr>
        <w:t>at does not meet their needs</w:t>
      </w:r>
      <w:r w:rsidR="00B9358C">
        <w:rPr>
          <w:rFonts w:ascii="Arial" w:hAnsi="Arial" w:cs="Arial"/>
          <w:sz w:val="24"/>
          <w:szCs w:val="24"/>
          <w:lang w:val="en-US"/>
        </w:rPr>
        <w:t xml:space="preserve"> (see </w:t>
      </w:r>
      <w:r w:rsidR="00B9358C">
        <w:rPr>
          <w:rFonts w:ascii="Arial" w:hAnsi="Arial" w:cs="Arial"/>
          <w:sz w:val="24"/>
          <w:szCs w:val="24"/>
        </w:rPr>
        <w:t xml:space="preserve">A </w:t>
      </w:r>
      <w:r w:rsidR="00B9358C" w:rsidRPr="00B9358C">
        <w:rPr>
          <w:rFonts w:ascii="Arial" w:hAnsi="Arial" w:cs="Arial"/>
          <w:sz w:val="24"/>
          <w:szCs w:val="24"/>
        </w:rPr>
        <w:t xml:space="preserve">James; </w:t>
      </w:r>
      <w:r w:rsidR="00B9358C">
        <w:rPr>
          <w:rFonts w:ascii="Arial" w:hAnsi="Arial" w:cs="Arial"/>
          <w:sz w:val="24"/>
          <w:szCs w:val="24"/>
        </w:rPr>
        <w:t xml:space="preserve">S </w:t>
      </w:r>
      <w:r w:rsidR="00B9358C" w:rsidRPr="00B9358C">
        <w:rPr>
          <w:rFonts w:ascii="Arial" w:hAnsi="Arial" w:cs="Arial"/>
          <w:sz w:val="24"/>
          <w:szCs w:val="24"/>
        </w:rPr>
        <w:t>Rowley; W</w:t>
      </w:r>
      <w:r w:rsidR="00B9358C">
        <w:rPr>
          <w:rFonts w:ascii="Arial" w:hAnsi="Arial" w:cs="Arial"/>
          <w:sz w:val="24"/>
          <w:szCs w:val="24"/>
        </w:rPr>
        <w:t xml:space="preserve"> </w:t>
      </w:r>
      <w:r w:rsidR="00B9358C" w:rsidRPr="00B9358C">
        <w:rPr>
          <w:rFonts w:ascii="Arial" w:hAnsi="Arial" w:cs="Arial"/>
          <w:sz w:val="24"/>
          <w:szCs w:val="24"/>
        </w:rPr>
        <w:t>Stone; S</w:t>
      </w:r>
      <w:r w:rsidR="00B9358C">
        <w:rPr>
          <w:rFonts w:ascii="Arial" w:hAnsi="Arial" w:cs="Arial"/>
          <w:sz w:val="24"/>
          <w:szCs w:val="24"/>
        </w:rPr>
        <w:t xml:space="preserve"> </w:t>
      </w:r>
      <w:r w:rsidR="00B9358C" w:rsidRPr="00B9358C">
        <w:rPr>
          <w:rFonts w:ascii="Arial" w:hAnsi="Arial" w:cs="Arial"/>
          <w:sz w:val="24"/>
          <w:szCs w:val="24"/>
        </w:rPr>
        <w:t>Parkinson; A</w:t>
      </w:r>
      <w:r w:rsidR="00B9358C">
        <w:rPr>
          <w:rFonts w:ascii="Arial" w:hAnsi="Arial" w:cs="Arial"/>
          <w:sz w:val="24"/>
          <w:szCs w:val="24"/>
        </w:rPr>
        <w:t xml:space="preserve"> </w:t>
      </w:r>
      <w:r w:rsidR="00B9358C" w:rsidRPr="00B9358C">
        <w:rPr>
          <w:rFonts w:ascii="Arial" w:hAnsi="Arial" w:cs="Arial"/>
          <w:sz w:val="24"/>
          <w:szCs w:val="24"/>
        </w:rPr>
        <w:t>Spinney; M Reynolds,</w:t>
      </w:r>
      <w:r w:rsidR="00B9358C">
        <w:rPr>
          <w:rFonts w:ascii="Arial" w:hAnsi="Arial" w:cs="Arial"/>
          <w:sz w:val="24"/>
          <w:szCs w:val="24"/>
        </w:rPr>
        <w:t xml:space="preserve"> 2019,</w:t>
      </w:r>
      <w:r w:rsidR="00B9358C" w:rsidRPr="00B9358C">
        <w:rPr>
          <w:rFonts w:ascii="Arial" w:hAnsi="Arial" w:cs="Arial"/>
          <w:sz w:val="24"/>
          <w:szCs w:val="24"/>
        </w:rPr>
        <w:t xml:space="preserve"> </w:t>
      </w:r>
      <w:hyperlink r:id="rId15" w:history="1">
        <w:r w:rsidR="00B9358C" w:rsidRPr="00450522">
          <w:rPr>
            <w:rStyle w:val="Hyperlink"/>
            <w:rFonts w:ascii="Arial" w:hAnsi="Arial" w:cs="Arial"/>
            <w:sz w:val="24"/>
            <w:szCs w:val="24"/>
          </w:rPr>
          <w:t>Older Australians and the housing aspiration gap</w:t>
        </w:r>
      </w:hyperlink>
      <w:r w:rsidR="00B9358C">
        <w:rPr>
          <w:rFonts w:ascii="Arial" w:hAnsi="Arial" w:cs="Arial"/>
          <w:sz w:val="24"/>
          <w:szCs w:val="24"/>
        </w:rPr>
        <w:t xml:space="preserve">, AHURI Final Report 317). </w:t>
      </w:r>
      <w:r w:rsidRPr="00995F3E">
        <w:rPr>
          <w:rFonts w:ascii="Arial" w:hAnsi="Arial" w:cs="Arial"/>
          <w:sz w:val="24"/>
          <w:szCs w:val="24"/>
        </w:rPr>
        <w:t xml:space="preserve">This leads to increased costs of modifications and the need for paid and unpaid care, and a reduction in workforce participation with inevitable negative consequences for our economy. </w:t>
      </w:r>
    </w:p>
    <w:p w14:paraId="61561FA4" w14:textId="7A108C55" w:rsidR="007A1C12" w:rsidRDefault="007A1C12" w:rsidP="00450522">
      <w:pPr>
        <w:pStyle w:val="FootnoteText"/>
        <w:spacing w:before="120" w:after="240" w:line="360" w:lineRule="auto"/>
        <w:rPr>
          <w:rFonts w:ascii="Arial" w:hAnsi="Arial" w:cs="Arial"/>
          <w:sz w:val="24"/>
          <w:szCs w:val="24"/>
        </w:rPr>
      </w:pPr>
      <w:r w:rsidRPr="00995F3E">
        <w:rPr>
          <w:rFonts w:ascii="Arial" w:hAnsi="Arial" w:cs="Arial"/>
          <w:sz w:val="24"/>
          <w:szCs w:val="24"/>
        </w:rPr>
        <w:t>As our population ages and the disability population grows, the demand for accessible housing is only going to increase. Already, nearly 81 per cent of Australians over 55 would prefer to age at home, rather tha</w:t>
      </w:r>
      <w:r w:rsidR="00CC1F1D" w:rsidRPr="00995F3E">
        <w:rPr>
          <w:rFonts w:ascii="Arial" w:hAnsi="Arial" w:cs="Arial"/>
          <w:sz w:val="24"/>
          <w:szCs w:val="24"/>
        </w:rPr>
        <w:t>n go into residential aged care</w:t>
      </w:r>
      <w:r w:rsidR="00B9358C">
        <w:rPr>
          <w:rFonts w:ascii="Arial" w:hAnsi="Arial" w:cs="Arial"/>
          <w:sz w:val="24"/>
          <w:szCs w:val="24"/>
        </w:rPr>
        <w:t xml:space="preserve"> (see James et al., 2019 </w:t>
      </w:r>
      <w:hyperlink r:id="rId16" w:history="1">
        <w:r w:rsidR="00B9358C" w:rsidRPr="00450522">
          <w:rPr>
            <w:rStyle w:val="Hyperlink"/>
            <w:rFonts w:ascii="Arial" w:hAnsi="Arial" w:cs="Arial"/>
            <w:sz w:val="24"/>
            <w:szCs w:val="24"/>
          </w:rPr>
          <w:t>Older Australians and the housing aspiration gap</w:t>
        </w:r>
      </w:hyperlink>
      <w:r w:rsidR="00B9358C">
        <w:rPr>
          <w:rFonts w:ascii="Arial" w:hAnsi="Arial" w:cs="Arial"/>
          <w:i/>
          <w:sz w:val="24"/>
          <w:szCs w:val="24"/>
        </w:rPr>
        <w:t>)</w:t>
      </w:r>
      <w:r w:rsidR="00CC1F1D" w:rsidRPr="00995F3E">
        <w:rPr>
          <w:rFonts w:ascii="Arial" w:hAnsi="Arial" w:cs="Arial"/>
          <w:sz w:val="24"/>
          <w:szCs w:val="24"/>
        </w:rPr>
        <w:t xml:space="preserve">. </w:t>
      </w:r>
      <w:r w:rsidRPr="00995F3E">
        <w:rPr>
          <w:rFonts w:ascii="Arial" w:hAnsi="Arial" w:cs="Arial"/>
          <w:sz w:val="24"/>
          <w:szCs w:val="24"/>
        </w:rPr>
        <w:t>Not only will greater access to appropriate housing support choice for older Australians, it will also result in substantial savings to the health and welfare sector from reduced injuries and home-care, as well as reducing the cost of aged-care. And it is not just people with disabilities and older Australians who benefit from accessi</w:t>
      </w:r>
      <w:r w:rsidR="00CC1F1D" w:rsidRPr="00995F3E">
        <w:rPr>
          <w:rFonts w:ascii="Arial" w:hAnsi="Arial" w:cs="Arial"/>
          <w:sz w:val="24"/>
          <w:szCs w:val="24"/>
        </w:rPr>
        <w:t xml:space="preserve">ble housing design. </w:t>
      </w:r>
      <w:r w:rsidRPr="00995F3E">
        <w:rPr>
          <w:rFonts w:ascii="Arial" w:hAnsi="Arial" w:cs="Arial"/>
          <w:sz w:val="24"/>
          <w:szCs w:val="24"/>
        </w:rPr>
        <w:t xml:space="preserve">We all do. </w:t>
      </w:r>
    </w:p>
    <w:p w14:paraId="2CD43776" w14:textId="77777777" w:rsidR="007A1C12" w:rsidRPr="00995F3E" w:rsidRDefault="007A1C12" w:rsidP="00450522">
      <w:pPr>
        <w:spacing w:before="120" w:after="240" w:line="360" w:lineRule="auto"/>
        <w:rPr>
          <w:rFonts w:ascii="Arial" w:hAnsi="Arial" w:cs="Arial"/>
          <w:sz w:val="24"/>
          <w:szCs w:val="24"/>
        </w:rPr>
      </w:pPr>
      <w:r w:rsidRPr="00995F3E">
        <w:rPr>
          <w:rFonts w:ascii="Arial" w:hAnsi="Arial" w:cs="Arial"/>
          <w:sz w:val="24"/>
          <w:szCs w:val="24"/>
        </w:rPr>
        <w:t xml:space="preserve">NDS is committed to the full implementation of the National Disability Insurance Scheme (NDIS) and to supporting Victorian service providers to thrive within a person-centered landscape. The disability sector recognises that safe, secure, </w:t>
      </w:r>
      <w:r w:rsidRPr="00995F3E">
        <w:rPr>
          <w:rFonts w:ascii="Arial" w:hAnsi="Arial" w:cs="Arial"/>
          <w:sz w:val="24"/>
          <w:szCs w:val="24"/>
        </w:rPr>
        <w:lastRenderedPageBreak/>
        <w:t>affordable and accessible accommodation and buildings is fundamental to the goal that all Victorians have access to housing services in the community.</w:t>
      </w:r>
    </w:p>
    <w:p w14:paraId="646072B2" w14:textId="77777777" w:rsidR="007A1C12" w:rsidRDefault="007A1C12" w:rsidP="00450522">
      <w:pPr>
        <w:pStyle w:val="Heading1"/>
        <w:spacing w:before="120" w:after="240" w:line="360" w:lineRule="auto"/>
        <w:rPr>
          <w:rFonts w:ascii="Arial" w:hAnsi="Arial" w:cs="Arial"/>
          <w:b/>
          <w:color w:val="auto"/>
        </w:rPr>
      </w:pPr>
      <w:r>
        <w:rPr>
          <w:rFonts w:ascii="Arial" w:hAnsi="Arial" w:cs="Arial"/>
          <w:b/>
          <w:color w:val="auto"/>
        </w:rPr>
        <w:t xml:space="preserve">Recommendations: </w:t>
      </w:r>
    </w:p>
    <w:p w14:paraId="631D05C8" w14:textId="77777777" w:rsidR="007A1C12" w:rsidRPr="00995F3E" w:rsidRDefault="007A1C12" w:rsidP="00450522">
      <w:pPr>
        <w:pStyle w:val="paragraph"/>
        <w:spacing w:before="120" w:beforeAutospacing="0" w:after="240" w:afterAutospacing="0" w:line="360" w:lineRule="auto"/>
        <w:textAlignment w:val="baseline"/>
        <w:rPr>
          <w:rFonts w:ascii="Segoe UI" w:hAnsi="Segoe UI" w:cs="Segoe UI"/>
        </w:rPr>
      </w:pPr>
      <w:r w:rsidRPr="00995F3E">
        <w:rPr>
          <w:rStyle w:val="normaltextrun"/>
          <w:rFonts w:ascii="Arial" w:eastAsiaTheme="majorEastAsia" w:hAnsi="Arial" w:cs="Arial"/>
        </w:rPr>
        <w:t>NDS urges Homes Victoria to consider the following seven recommendations, which will make Victoria more inclusive of people with disabilities, create more opportunities for people with disabilities, and positively shape the way all Victorians live, now and into the future:</w:t>
      </w:r>
      <w:r w:rsidRPr="00995F3E">
        <w:rPr>
          <w:rStyle w:val="eop"/>
          <w:rFonts w:ascii="Arial" w:hAnsi="Arial" w:cs="Arial"/>
        </w:rPr>
        <w:t> </w:t>
      </w:r>
    </w:p>
    <w:p w14:paraId="5079181B" w14:textId="77777777" w:rsidR="007A1C12" w:rsidRPr="00450522" w:rsidRDefault="007A1C12" w:rsidP="00450522">
      <w:pPr>
        <w:pStyle w:val="Heading2"/>
        <w:spacing w:before="120" w:after="240" w:line="360" w:lineRule="auto"/>
        <w:rPr>
          <w:rStyle w:val="normaltextrun"/>
          <w:rFonts w:ascii="Arial" w:hAnsi="Arial" w:cs="Arial"/>
          <w:b/>
          <w:bCs/>
          <w:color w:val="auto"/>
          <w:sz w:val="28"/>
          <w:szCs w:val="28"/>
        </w:rPr>
      </w:pPr>
      <w:r w:rsidRPr="00450522">
        <w:rPr>
          <w:rStyle w:val="Heading2Char"/>
          <w:rFonts w:ascii="Arial" w:hAnsi="Arial" w:cs="Arial"/>
          <w:b/>
          <w:color w:val="auto"/>
          <w:sz w:val="28"/>
          <w:szCs w:val="28"/>
        </w:rPr>
        <w:t>Recommendation 1</w:t>
      </w:r>
      <w:r w:rsidRPr="00450522">
        <w:rPr>
          <w:rStyle w:val="normaltextrun"/>
          <w:rFonts w:ascii="Arial" w:hAnsi="Arial" w:cs="Arial"/>
          <w:b/>
          <w:bCs/>
          <w:color w:val="auto"/>
          <w:sz w:val="28"/>
          <w:szCs w:val="28"/>
        </w:rPr>
        <w:t>: </w:t>
      </w:r>
    </w:p>
    <w:p w14:paraId="509EAFC8"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Victorian Government commitment to inclusion of mandatory accessibility standards within the National Building Code and inclusion of universal design principles in Victorian planning approvals, with targets so over time all Victorian new builds incorporate universal design principles.</w:t>
      </w:r>
      <w:r w:rsidRPr="00995F3E">
        <w:rPr>
          <w:rStyle w:val="eop"/>
          <w:rFonts w:ascii="Arial" w:hAnsi="Arial" w:cs="Arial"/>
          <w:sz w:val="24"/>
          <w:szCs w:val="24"/>
        </w:rPr>
        <w:t> </w:t>
      </w:r>
    </w:p>
    <w:p w14:paraId="72CA5BAD" w14:textId="77777777" w:rsidR="007A1C12" w:rsidRPr="00450522" w:rsidRDefault="007A1C12" w:rsidP="00450522">
      <w:pPr>
        <w:pStyle w:val="Heading2"/>
        <w:spacing w:before="120" w:after="240" w:line="360" w:lineRule="auto"/>
        <w:rPr>
          <w:rStyle w:val="Heading2Char"/>
          <w:rFonts w:ascii="Arial" w:hAnsi="Arial" w:cs="Arial"/>
          <w:b/>
          <w:color w:val="auto"/>
          <w:sz w:val="28"/>
          <w:szCs w:val="28"/>
        </w:rPr>
      </w:pPr>
      <w:r w:rsidRPr="00CC1F1D">
        <w:rPr>
          <w:rStyle w:val="Heading2Char"/>
          <w:rFonts w:ascii="Arial" w:hAnsi="Arial" w:cs="Arial"/>
          <w:b/>
          <w:color w:val="auto"/>
          <w:sz w:val="28"/>
          <w:szCs w:val="28"/>
        </w:rPr>
        <w:t>Recommendation 2:</w:t>
      </w:r>
      <w:r w:rsidRPr="00450522">
        <w:rPr>
          <w:rStyle w:val="Heading2Char"/>
          <w:rFonts w:ascii="Arial" w:hAnsi="Arial" w:cs="Arial"/>
          <w:b/>
          <w:color w:val="auto"/>
          <w:sz w:val="28"/>
          <w:szCs w:val="28"/>
        </w:rPr>
        <w:t xml:space="preserve"> </w:t>
      </w:r>
    </w:p>
    <w:p w14:paraId="582BFBC0"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Specialist technologies are fitted into social housing and government buildings to enable equal access to people with a sensory disability.</w:t>
      </w:r>
      <w:r w:rsidRPr="00995F3E">
        <w:rPr>
          <w:rStyle w:val="eop"/>
          <w:rFonts w:ascii="Arial" w:hAnsi="Arial" w:cs="Arial"/>
          <w:sz w:val="24"/>
          <w:szCs w:val="24"/>
        </w:rPr>
        <w:t> </w:t>
      </w:r>
    </w:p>
    <w:p w14:paraId="2A65D0FD" w14:textId="085A7B2C" w:rsidR="007A1C12" w:rsidRPr="00450522" w:rsidRDefault="00450522" w:rsidP="00450522">
      <w:pPr>
        <w:pStyle w:val="Heading2"/>
        <w:spacing w:before="120" w:after="240" w:line="360" w:lineRule="auto"/>
        <w:rPr>
          <w:rStyle w:val="Heading2Char"/>
          <w:rFonts w:ascii="Arial" w:hAnsi="Arial" w:cs="Arial"/>
          <w:b/>
          <w:color w:val="auto"/>
          <w:sz w:val="28"/>
          <w:szCs w:val="28"/>
        </w:rPr>
      </w:pPr>
      <w:r>
        <w:rPr>
          <w:rStyle w:val="Heading2Char"/>
          <w:rFonts w:ascii="Arial" w:hAnsi="Arial" w:cs="Arial"/>
          <w:b/>
          <w:color w:val="auto"/>
          <w:sz w:val="28"/>
          <w:szCs w:val="28"/>
        </w:rPr>
        <w:t xml:space="preserve">Recommendation </w:t>
      </w:r>
      <w:r w:rsidR="007A1C12" w:rsidRPr="00CC1F1D">
        <w:rPr>
          <w:rStyle w:val="Heading2Char"/>
          <w:rFonts w:ascii="Arial" w:hAnsi="Arial" w:cs="Arial"/>
          <w:b/>
          <w:color w:val="auto"/>
          <w:sz w:val="28"/>
          <w:szCs w:val="28"/>
        </w:rPr>
        <w:t>3:</w:t>
      </w:r>
      <w:r w:rsidR="007A1C12" w:rsidRPr="00450522">
        <w:rPr>
          <w:rStyle w:val="Heading2Char"/>
          <w:rFonts w:ascii="Arial" w:hAnsi="Arial" w:cs="Arial"/>
          <w:b/>
          <w:color w:val="auto"/>
          <w:sz w:val="28"/>
          <w:szCs w:val="28"/>
        </w:rPr>
        <w:t> </w:t>
      </w:r>
    </w:p>
    <w:p w14:paraId="1F0F4464"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Build more social, affordable and accessible housing to meet the needs of people of different ages and abilities over time.</w:t>
      </w:r>
      <w:r w:rsidRPr="00995F3E">
        <w:rPr>
          <w:rStyle w:val="eop"/>
          <w:rFonts w:ascii="Arial" w:hAnsi="Arial" w:cs="Arial"/>
          <w:sz w:val="24"/>
          <w:szCs w:val="24"/>
        </w:rPr>
        <w:t> </w:t>
      </w:r>
    </w:p>
    <w:p w14:paraId="27BF78EF" w14:textId="77777777" w:rsidR="007A1C12" w:rsidRPr="00450522" w:rsidRDefault="007A1C12" w:rsidP="00450522">
      <w:pPr>
        <w:pStyle w:val="Heading2"/>
        <w:spacing w:before="120" w:after="240" w:line="360" w:lineRule="auto"/>
        <w:rPr>
          <w:rStyle w:val="Heading2Char"/>
          <w:rFonts w:ascii="Arial" w:hAnsi="Arial" w:cs="Arial"/>
          <w:b/>
          <w:color w:val="auto"/>
          <w:sz w:val="28"/>
          <w:szCs w:val="28"/>
        </w:rPr>
      </w:pPr>
      <w:r w:rsidRPr="00450522">
        <w:rPr>
          <w:rStyle w:val="Heading2Char"/>
          <w:rFonts w:ascii="Arial" w:hAnsi="Arial" w:cs="Arial"/>
          <w:b/>
          <w:color w:val="auto"/>
          <w:sz w:val="28"/>
          <w:szCs w:val="28"/>
        </w:rPr>
        <w:t>Recommendation 4:</w:t>
      </w:r>
    </w:p>
    <w:p w14:paraId="778F4309"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Provide incentives for developers to allocate a portion of their new housing developments as social housing for people with disabilities.</w:t>
      </w:r>
      <w:r w:rsidRPr="00995F3E">
        <w:rPr>
          <w:rStyle w:val="eop"/>
          <w:rFonts w:ascii="Arial" w:hAnsi="Arial" w:cs="Arial"/>
          <w:sz w:val="24"/>
          <w:szCs w:val="24"/>
        </w:rPr>
        <w:t> </w:t>
      </w:r>
    </w:p>
    <w:p w14:paraId="4E0BA4C8" w14:textId="77777777" w:rsidR="007A1C12" w:rsidRPr="00450522" w:rsidRDefault="007A1C12" w:rsidP="00450522">
      <w:pPr>
        <w:pStyle w:val="Heading2"/>
        <w:spacing w:before="120" w:after="240" w:line="360" w:lineRule="auto"/>
        <w:rPr>
          <w:rStyle w:val="Heading2Char"/>
          <w:rFonts w:ascii="Arial" w:hAnsi="Arial" w:cs="Arial"/>
          <w:b/>
          <w:color w:val="auto"/>
          <w:sz w:val="28"/>
          <w:szCs w:val="28"/>
        </w:rPr>
      </w:pPr>
      <w:r w:rsidRPr="00450522">
        <w:rPr>
          <w:rStyle w:val="Heading2Char"/>
          <w:rFonts w:ascii="Arial" w:hAnsi="Arial" w:cs="Arial"/>
          <w:b/>
          <w:color w:val="auto"/>
          <w:sz w:val="28"/>
          <w:szCs w:val="28"/>
        </w:rPr>
        <w:t>Recommendation 5: </w:t>
      </w:r>
    </w:p>
    <w:p w14:paraId="2FBD77E1"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Amend Victorian tenancy protections to reflect the contemporary disability housing environment.</w:t>
      </w:r>
      <w:r w:rsidRPr="00995F3E">
        <w:rPr>
          <w:rStyle w:val="eop"/>
          <w:rFonts w:ascii="Arial" w:hAnsi="Arial" w:cs="Arial"/>
          <w:sz w:val="24"/>
          <w:szCs w:val="24"/>
        </w:rPr>
        <w:t> </w:t>
      </w:r>
    </w:p>
    <w:p w14:paraId="12ACC9CF" w14:textId="77777777" w:rsidR="007A1C12" w:rsidRPr="00450522" w:rsidRDefault="007A1C12" w:rsidP="00450522">
      <w:pPr>
        <w:pStyle w:val="Heading2"/>
        <w:spacing w:before="120" w:after="240" w:line="360" w:lineRule="auto"/>
        <w:rPr>
          <w:rStyle w:val="Heading2Char"/>
          <w:rFonts w:ascii="Arial" w:hAnsi="Arial" w:cs="Arial"/>
          <w:color w:val="auto"/>
          <w:sz w:val="28"/>
          <w:szCs w:val="28"/>
        </w:rPr>
      </w:pPr>
      <w:r w:rsidRPr="00CC1F1D">
        <w:rPr>
          <w:rStyle w:val="Heading2Char"/>
          <w:rFonts w:ascii="Arial" w:hAnsi="Arial" w:cs="Arial"/>
          <w:b/>
          <w:color w:val="auto"/>
          <w:sz w:val="28"/>
          <w:szCs w:val="28"/>
        </w:rPr>
        <w:t>Recommendation 6:</w:t>
      </w:r>
      <w:r w:rsidRPr="00450522">
        <w:rPr>
          <w:rStyle w:val="Heading2Char"/>
          <w:rFonts w:ascii="Arial" w:hAnsi="Arial" w:cs="Arial"/>
          <w:color w:val="auto"/>
          <w:sz w:val="28"/>
          <w:szCs w:val="28"/>
        </w:rPr>
        <w:t> </w:t>
      </w:r>
    </w:p>
    <w:p w14:paraId="09C6C03A"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Encourage housing-related activities to procure goods and services from organisations that employ people with disabilities, to support their employment.</w:t>
      </w:r>
      <w:r w:rsidRPr="00995F3E">
        <w:rPr>
          <w:rStyle w:val="eop"/>
          <w:rFonts w:ascii="Arial" w:hAnsi="Arial" w:cs="Arial"/>
          <w:sz w:val="24"/>
          <w:szCs w:val="24"/>
        </w:rPr>
        <w:t> </w:t>
      </w:r>
    </w:p>
    <w:p w14:paraId="28C92320" w14:textId="77777777" w:rsidR="007A1C12" w:rsidRPr="00450522" w:rsidRDefault="007A1C12" w:rsidP="00450522">
      <w:pPr>
        <w:pStyle w:val="Heading2"/>
        <w:spacing w:before="120" w:after="240" w:line="360" w:lineRule="auto"/>
        <w:rPr>
          <w:rStyle w:val="Heading2Char"/>
          <w:rFonts w:ascii="Arial" w:hAnsi="Arial" w:cs="Arial"/>
          <w:color w:val="auto"/>
          <w:sz w:val="28"/>
          <w:szCs w:val="28"/>
        </w:rPr>
      </w:pPr>
      <w:r w:rsidRPr="00CC1F1D">
        <w:rPr>
          <w:rStyle w:val="Heading2Char"/>
          <w:rFonts w:ascii="Arial" w:hAnsi="Arial" w:cs="Arial"/>
          <w:b/>
          <w:color w:val="auto"/>
          <w:sz w:val="28"/>
          <w:szCs w:val="28"/>
        </w:rPr>
        <w:t>Recommendation 7:</w:t>
      </w:r>
      <w:r w:rsidRPr="00450522">
        <w:rPr>
          <w:rStyle w:val="Heading2Char"/>
          <w:rFonts w:ascii="Arial" w:hAnsi="Arial" w:cs="Arial"/>
          <w:color w:val="auto"/>
          <w:sz w:val="28"/>
          <w:szCs w:val="28"/>
        </w:rPr>
        <w:t xml:space="preserve"> </w:t>
      </w:r>
    </w:p>
    <w:p w14:paraId="475542FD" w14:textId="77777777" w:rsidR="007A1C12" w:rsidRPr="00995F3E" w:rsidRDefault="007A1C12" w:rsidP="00450522">
      <w:pPr>
        <w:spacing w:before="120" w:after="240" w:line="360" w:lineRule="auto"/>
        <w:rPr>
          <w:rFonts w:ascii="Segoe UI" w:hAnsi="Segoe UI" w:cs="Segoe UI"/>
          <w:sz w:val="24"/>
          <w:szCs w:val="24"/>
        </w:rPr>
      </w:pPr>
      <w:r w:rsidRPr="00995F3E">
        <w:rPr>
          <w:rStyle w:val="normaltextrun"/>
          <w:rFonts w:ascii="Arial" w:hAnsi="Arial" w:cs="Arial"/>
          <w:bCs/>
          <w:sz w:val="24"/>
          <w:szCs w:val="24"/>
        </w:rPr>
        <w:t>Robust governance arrangements in place to ensure alignment of State and Federal building legislation and requirements.</w:t>
      </w:r>
      <w:r w:rsidRPr="00995F3E">
        <w:rPr>
          <w:rStyle w:val="eop"/>
          <w:rFonts w:ascii="Arial" w:hAnsi="Arial" w:cs="Arial"/>
          <w:sz w:val="24"/>
          <w:szCs w:val="24"/>
        </w:rPr>
        <w:t> </w:t>
      </w:r>
    </w:p>
    <w:p w14:paraId="37625E7C" w14:textId="77777777" w:rsidR="00814B79" w:rsidRPr="00CC1F1D" w:rsidRDefault="00814B79" w:rsidP="00450522">
      <w:pPr>
        <w:pStyle w:val="Heading2"/>
        <w:spacing w:before="120" w:after="240" w:line="360" w:lineRule="auto"/>
        <w:rPr>
          <w:rFonts w:ascii="Arial" w:eastAsia="Times New Roman" w:hAnsi="Arial" w:cs="Arial"/>
          <w:b/>
          <w:color w:val="auto"/>
          <w:sz w:val="28"/>
          <w:szCs w:val="28"/>
          <w:lang w:eastAsia="en-AU"/>
        </w:rPr>
      </w:pPr>
      <w:r w:rsidRPr="00CC1F1D">
        <w:rPr>
          <w:rFonts w:ascii="Arial" w:eastAsia="Times New Roman" w:hAnsi="Arial" w:cs="Arial"/>
          <w:b/>
          <w:color w:val="auto"/>
          <w:sz w:val="28"/>
          <w:szCs w:val="28"/>
          <w:lang w:eastAsia="en-AU"/>
        </w:rPr>
        <w:t>Recommendation 1: Victorian Government commitment to inclusion of mandatory accessibility standards within the National Building Code and inclusion of universal design principles in Victorian planning approvals, with targets so over time all Victorian new builds incorporate universal design principles. </w:t>
      </w:r>
    </w:p>
    <w:p w14:paraId="53CF7CFC" w14:textId="77777777" w:rsidR="00814B79" w:rsidRPr="00814B79" w:rsidRDefault="00814B79" w:rsidP="00450522">
      <w:pPr>
        <w:spacing w:before="120" w:after="240" w:line="360" w:lineRule="auto"/>
        <w:rPr>
          <w:rFonts w:ascii="Arial" w:hAnsi="Arial" w:cs="Arial"/>
          <w:b/>
          <w:sz w:val="24"/>
          <w:szCs w:val="24"/>
          <w:lang w:eastAsia="en-AU"/>
        </w:rPr>
      </w:pPr>
      <w:r w:rsidRPr="00814B79">
        <w:rPr>
          <w:rFonts w:ascii="Arial" w:hAnsi="Arial" w:cs="Arial"/>
          <w:sz w:val="24"/>
          <w:szCs w:val="24"/>
          <w:lang w:val="en-US" w:eastAsia="en-AU"/>
        </w:rPr>
        <w:t>NDS recommends the inclusion of mandatory accessibility standards within the National Building Code. This Code is a critical document which drives levels of accessibility </w:t>
      </w:r>
      <w:r w:rsidR="00995F3E">
        <w:rPr>
          <w:rFonts w:ascii="Arial" w:hAnsi="Arial" w:cs="Arial"/>
          <w:sz w:val="24"/>
          <w:szCs w:val="24"/>
          <w:lang w:val="en-US" w:eastAsia="en-AU"/>
        </w:rPr>
        <w:t xml:space="preserve">within both residential and non-residential buildings across Australia. </w:t>
      </w:r>
      <w:r w:rsidRPr="00814B79">
        <w:rPr>
          <w:rFonts w:ascii="Arial" w:hAnsi="Arial" w:cs="Arial"/>
          <w:sz w:val="24"/>
          <w:szCs w:val="24"/>
          <w:lang w:val="en-US" w:eastAsia="en-AU"/>
        </w:rPr>
        <w:t>Inclusion of mandatory accessib</w:t>
      </w:r>
      <w:bookmarkStart w:id="0" w:name="_GoBack"/>
      <w:bookmarkEnd w:id="0"/>
      <w:r w:rsidRPr="00814B79">
        <w:rPr>
          <w:rFonts w:ascii="Arial" w:hAnsi="Arial" w:cs="Arial"/>
          <w:sz w:val="24"/>
          <w:szCs w:val="24"/>
          <w:lang w:val="en-US" w:eastAsia="en-AU"/>
        </w:rPr>
        <w:t>ility standards within the Code offers us the opportunity to create housing and building stock appropriate to the needs of our aging population over the next decades, and reduce the built barriers to people with disabilities.</w:t>
      </w:r>
      <w:r w:rsidRPr="00814B79">
        <w:rPr>
          <w:rFonts w:ascii="Arial" w:hAnsi="Arial" w:cs="Arial"/>
          <w:sz w:val="24"/>
          <w:szCs w:val="24"/>
          <w:lang w:eastAsia="en-AU"/>
        </w:rPr>
        <w:t> </w:t>
      </w:r>
    </w:p>
    <w:p w14:paraId="59FAA364" w14:textId="26CBF0ED"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NDS recommends that universal design principles are applied to new accommodation,</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buildings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and estates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in Victoria, to ensure that they meet the current and future needs of Victorians, specifically in light of its growing disability and age</w:t>
      </w:r>
      <w:r w:rsidR="00995F3E">
        <w:rPr>
          <w:rFonts w:ascii="Arial" w:hAnsi="Arial" w:cs="Arial"/>
          <w:sz w:val="24"/>
          <w:szCs w:val="24"/>
          <w:lang w:val="en-US" w:eastAsia="en-AU"/>
        </w:rPr>
        <w:t xml:space="preserve">ing population and communities. </w:t>
      </w:r>
      <w:r w:rsidRPr="00814B79">
        <w:rPr>
          <w:rFonts w:ascii="Arial" w:hAnsi="Arial" w:cs="Arial"/>
          <w:sz w:val="24"/>
          <w:szCs w:val="24"/>
          <w:lang w:val="en-US" w:eastAsia="en-AU"/>
        </w:rPr>
        <w:t xml:space="preserve">This </w:t>
      </w:r>
      <w:r w:rsidR="00995F3E">
        <w:rPr>
          <w:rFonts w:ascii="Arial" w:hAnsi="Arial" w:cs="Arial"/>
          <w:sz w:val="24"/>
          <w:szCs w:val="24"/>
          <w:lang w:val="en-US" w:eastAsia="en-AU"/>
        </w:rPr>
        <w:t xml:space="preserve">includes the application of the Australian Standard </w:t>
      </w:r>
      <w:r w:rsidRPr="00814B79">
        <w:rPr>
          <w:rFonts w:ascii="Arial" w:hAnsi="Arial" w:cs="Arial"/>
          <w:sz w:val="24"/>
          <w:szCs w:val="24"/>
          <w:lang w:val="en-US" w:eastAsia="en-AU"/>
        </w:rPr>
        <w:t>for Design and Access and Mobility to enable physical access of all people in all new housing, building and estate developments</w:t>
      </w:r>
      <w:r w:rsidR="007E0B31">
        <w:rPr>
          <w:rFonts w:ascii="Arial" w:hAnsi="Arial" w:cs="Arial"/>
          <w:sz w:val="24"/>
          <w:szCs w:val="24"/>
          <w:lang w:val="en-US" w:eastAsia="en-AU"/>
        </w:rPr>
        <w:t xml:space="preserve"> (see the </w:t>
      </w:r>
      <w:hyperlink r:id="rId17" w:history="1">
        <w:r w:rsidR="007E0B31" w:rsidRPr="007E0B31">
          <w:rPr>
            <w:rStyle w:val="Hyperlink"/>
            <w:rFonts w:ascii="Arial" w:hAnsi="Arial" w:cs="Arial"/>
            <w:sz w:val="24"/>
            <w:szCs w:val="24"/>
            <w:lang w:val="en-US" w:eastAsia="en-AU"/>
          </w:rPr>
          <w:t>Standards Catalogue</w:t>
        </w:r>
      </w:hyperlink>
      <w:r w:rsidR="007E0B31">
        <w:rPr>
          <w:rFonts w:ascii="Arial" w:hAnsi="Arial" w:cs="Arial"/>
          <w:sz w:val="24"/>
          <w:szCs w:val="24"/>
          <w:lang w:val="en-US" w:eastAsia="en-AU"/>
        </w:rPr>
        <w:t>)</w:t>
      </w:r>
      <w:r w:rsidRPr="00814B79">
        <w:rPr>
          <w:rFonts w:ascii="Arial" w:hAnsi="Arial" w:cs="Arial"/>
          <w:sz w:val="24"/>
          <w:szCs w:val="24"/>
          <w:lang w:val="en-US" w:eastAsia="en-AU"/>
        </w:rPr>
        <w:t>.</w:t>
      </w:r>
      <w:r w:rsidRPr="00814B79">
        <w:rPr>
          <w:rFonts w:ascii="Arial" w:hAnsi="Arial" w:cs="Arial"/>
          <w:sz w:val="24"/>
          <w:szCs w:val="24"/>
          <w:lang w:eastAsia="en-AU"/>
        </w:rPr>
        <w:t> </w:t>
      </w:r>
    </w:p>
    <w:p w14:paraId="648D8B59"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Housing regulations should ensure that new housing stock includes accessible and barrier-free bathrooms with wide doorways, step-free showers or </w:t>
      </w:r>
      <w:r w:rsidRPr="00814B79">
        <w:rPr>
          <w:rFonts w:ascii="Arial" w:hAnsi="Arial" w:cs="Arial"/>
          <w:sz w:val="24"/>
          <w:szCs w:val="24"/>
          <w:lang w:val="en-US" w:eastAsia="en-AU"/>
        </w:rPr>
        <w:t>walk-in bathtubs, benches and wall handles, hoists and changing tables, combined with shelving units and wall sh</w:t>
      </w:r>
      <w:r w:rsidR="00995F3E">
        <w:rPr>
          <w:rFonts w:ascii="Arial" w:hAnsi="Arial" w:cs="Arial"/>
          <w:sz w:val="24"/>
          <w:szCs w:val="24"/>
          <w:lang w:val="en-US" w:eastAsia="en-AU"/>
        </w:rPr>
        <w:t xml:space="preserve">elves made of stainless steel. </w:t>
      </w:r>
      <w:r w:rsidRPr="00814B79">
        <w:rPr>
          <w:rFonts w:ascii="Arial" w:hAnsi="Arial" w:cs="Arial"/>
          <w:sz w:val="24"/>
          <w:szCs w:val="24"/>
          <w:lang w:val="en-US" w:eastAsia="en-AU"/>
        </w:rPr>
        <w:t>These modern bathroom designs are needed by people with complex disabilities and older Victorians; and </w:t>
      </w:r>
      <w:r w:rsidRPr="00814B79">
        <w:rPr>
          <w:rFonts w:ascii="Arial" w:hAnsi="Arial" w:cs="Arial"/>
          <w:sz w:val="24"/>
          <w:szCs w:val="24"/>
          <w:lang w:eastAsia="en-AU"/>
        </w:rPr>
        <w:t>prevent the prohibitive cost in retro-</w:t>
      </w:r>
      <w:r w:rsidR="00995F3E">
        <w:rPr>
          <w:rFonts w:ascii="Arial" w:hAnsi="Arial" w:cs="Arial"/>
          <w:sz w:val="24"/>
          <w:szCs w:val="24"/>
          <w:lang w:eastAsia="en-AU"/>
        </w:rPr>
        <w:t xml:space="preserve">fitting houses as needs arise. </w:t>
      </w:r>
      <w:r w:rsidRPr="00814B79">
        <w:rPr>
          <w:rFonts w:ascii="Arial" w:hAnsi="Arial" w:cs="Arial"/>
          <w:sz w:val="24"/>
          <w:szCs w:val="24"/>
          <w:lang w:eastAsia="en-AU"/>
        </w:rPr>
        <w:t>This will allow people with disabilities to live in a house that meets their needs and allow them to age in place. </w:t>
      </w:r>
    </w:p>
    <w:p w14:paraId="2527D264"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It is essential that all Victorian Government provided and funded buildings are compliant with contemporary accessibility standards.  NDS recommends that this includes high-quality lighting for people with a vision impairment and flashing smoker detectors for peo</w:t>
      </w:r>
      <w:r w:rsidR="00995F3E">
        <w:rPr>
          <w:rFonts w:ascii="Arial" w:hAnsi="Arial" w:cs="Arial"/>
          <w:sz w:val="24"/>
          <w:szCs w:val="24"/>
          <w:lang w:eastAsia="en-AU"/>
        </w:rPr>
        <w:t>ple with a hearing impairment. </w:t>
      </w:r>
      <w:r w:rsidRPr="00814B79">
        <w:rPr>
          <w:rFonts w:ascii="Arial" w:hAnsi="Arial" w:cs="Arial"/>
          <w:sz w:val="24"/>
          <w:szCs w:val="24"/>
          <w:lang w:eastAsia="en-AU"/>
        </w:rPr>
        <w:t>A higher standard of application of these standards would result in people with disabilities and people with mobility issues having equal access to housing services as other Victorians. </w:t>
      </w:r>
    </w:p>
    <w:p w14:paraId="03BEFFE1"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In addition to housing stock, NDS recommends that improvements are made to the communal access areas in pub</w:t>
      </w:r>
      <w:r w:rsidR="00995F3E">
        <w:rPr>
          <w:rFonts w:ascii="Arial" w:hAnsi="Arial" w:cs="Arial"/>
          <w:sz w:val="24"/>
          <w:szCs w:val="24"/>
          <w:lang w:val="en-US" w:eastAsia="en-AU"/>
        </w:rPr>
        <w:t>lic housing. </w:t>
      </w:r>
      <w:r w:rsidRPr="00814B79">
        <w:rPr>
          <w:rFonts w:ascii="Arial" w:hAnsi="Arial" w:cs="Arial"/>
          <w:sz w:val="24"/>
          <w:szCs w:val="24"/>
          <w:lang w:val="en-US" w:eastAsia="en-AU"/>
        </w:rPr>
        <w:t>In particular, pathways need to be even, well-signed and have reg</w:t>
      </w:r>
      <w:r w:rsidR="00995F3E">
        <w:rPr>
          <w:rFonts w:ascii="Arial" w:hAnsi="Arial" w:cs="Arial"/>
          <w:sz w:val="24"/>
          <w:szCs w:val="24"/>
          <w:lang w:val="en-US" w:eastAsia="en-AU"/>
        </w:rPr>
        <w:t>ular wheelchair access points. </w:t>
      </w:r>
      <w:r w:rsidRPr="00814B79">
        <w:rPr>
          <w:rFonts w:ascii="Arial" w:hAnsi="Arial" w:cs="Arial"/>
          <w:sz w:val="24"/>
          <w:szCs w:val="24"/>
          <w:lang w:val="en-US" w:eastAsia="en-AU"/>
        </w:rPr>
        <w:t>Car parks should have adequate numbers of well-positioned car spaces allocated only to people with disabilities.</w:t>
      </w:r>
    </w:p>
    <w:p w14:paraId="516AFB08"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 xml:space="preserve">NDS would like to see housing, building and estate designs to be sustainable, in compliance with, and meet contemporary accessibility </w:t>
      </w:r>
      <w:r w:rsidR="00995F3E">
        <w:rPr>
          <w:rFonts w:ascii="Arial" w:hAnsi="Arial" w:cs="Arial"/>
          <w:sz w:val="24"/>
          <w:szCs w:val="24"/>
          <w:lang w:val="en-US" w:eastAsia="en-AU"/>
        </w:rPr>
        <w:t xml:space="preserve">standards, including wheelchair </w:t>
      </w:r>
      <w:r w:rsidRPr="00814B79">
        <w:rPr>
          <w:rFonts w:ascii="Arial" w:hAnsi="Arial" w:cs="Arial"/>
          <w:sz w:val="24"/>
          <w:szCs w:val="24"/>
          <w:lang w:eastAsia="en-AU"/>
        </w:rPr>
        <w:t>access in all area</w:t>
      </w:r>
      <w:r w:rsidR="00995F3E">
        <w:rPr>
          <w:rFonts w:ascii="Arial" w:hAnsi="Arial" w:cs="Arial"/>
          <w:sz w:val="24"/>
          <w:szCs w:val="24"/>
          <w:lang w:eastAsia="en-AU"/>
        </w:rPr>
        <w:t>s of new buildings and houses. </w:t>
      </w:r>
      <w:r w:rsidRPr="00814B79">
        <w:rPr>
          <w:rFonts w:ascii="Arial" w:hAnsi="Arial" w:cs="Arial"/>
          <w:sz w:val="24"/>
          <w:szCs w:val="24"/>
          <w:lang w:eastAsia="en-AU"/>
        </w:rPr>
        <w:t>NDS urges Homes Victoria to take</w:t>
      </w:r>
      <w:r w:rsidRPr="00814B79">
        <w:rPr>
          <w:rFonts w:ascii="Arial" w:hAnsi="Arial" w:cs="Arial"/>
          <w:color w:val="000000"/>
          <w:sz w:val="24"/>
          <w:szCs w:val="24"/>
          <w:lang w:eastAsia="en-AU"/>
        </w:rPr>
        <w:t> a fit-for-purpose approach that considers the needs of all members of the community, including people with disabilities and the ageing population. </w:t>
      </w:r>
    </w:p>
    <w:p w14:paraId="102D46C3" w14:textId="77777777" w:rsidR="00814B79" w:rsidRPr="00CC1F1D"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Building </w:t>
      </w:r>
      <w:r w:rsidRPr="00814B79">
        <w:rPr>
          <w:rFonts w:ascii="Arial" w:hAnsi="Arial" w:cs="Arial"/>
          <w:sz w:val="24"/>
          <w:szCs w:val="24"/>
          <w:lang w:val="en-US" w:eastAsia="en-AU"/>
        </w:rPr>
        <w:t>more accessible housing is not only about meeting current and future housing demand, but also setting a basis for developing more inclusive communities, helping address the challenges of an ageing population, and reducing government expenditure on health and support costs overtime.</w:t>
      </w:r>
    </w:p>
    <w:p w14:paraId="34006D0C" w14:textId="77777777" w:rsidR="00814B79" w:rsidRPr="00CC1F1D" w:rsidRDefault="00814B79" w:rsidP="00450522">
      <w:pPr>
        <w:pStyle w:val="Heading2"/>
        <w:spacing w:before="120" w:after="240" w:line="360" w:lineRule="auto"/>
        <w:rPr>
          <w:rFonts w:ascii="Arial" w:eastAsia="Times New Roman" w:hAnsi="Arial" w:cs="Arial"/>
          <w:color w:val="auto"/>
          <w:sz w:val="28"/>
          <w:szCs w:val="28"/>
          <w:lang w:eastAsia="en-AU"/>
        </w:rPr>
      </w:pPr>
      <w:r w:rsidRPr="00CC1F1D">
        <w:rPr>
          <w:rFonts w:ascii="Arial" w:eastAsia="Times New Roman" w:hAnsi="Arial" w:cs="Arial"/>
          <w:b/>
          <w:bCs/>
          <w:color w:val="auto"/>
          <w:sz w:val="28"/>
          <w:szCs w:val="28"/>
          <w:lang w:val="en-US" w:eastAsia="en-AU"/>
        </w:rPr>
        <w:t>Recommendation 2: Specialist technologies are fitted into social housing and government buildings to enable equal access to people with a sensory disability.</w:t>
      </w:r>
      <w:r w:rsidRPr="00CC1F1D">
        <w:rPr>
          <w:rFonts w:ascii="Arial" w:eastAsia="Times New Roman" w:hAnsi="Arial" w:cs="Arial"/>
          <w:color w:val="auto"/>
          <w:sz w:val="28"/>
          <w:szCs w:val="28"/>
          <w:lang w:eastAsia="en-AU"/>
        </w:rPr>
        <w:t> </w:t>
      </w:r>
    </w:p>
    <w:p w14:paraId="0F6446C5"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NDS recommends that people with sensory disabilities are catered for in a significant portion of social housing developments in Victoria and in new builds or refi</w:t>
      </w:r>
      <w:r w:rsidR="00995F3E">
        <w:rPr>
          <w:rFonts w:ascii="Arial" w:hAnsi="Arial" w:cs="Arial"/>
          <w:sz w:val="24"/>
          <w:szCs w:val="24"/>
          <w:lang w:val="en-US" w:eastAsia="en-AU"/>
        </w:rPr>
        <w:t>ts of public sector buildings. </w:t>
      </w:r>
      <w:r w:rsidRPr="00814B79">
        <w:rPr>
          <w:rFonts w:ascii="Arial" w:hAnsi="Arial" w:cs="Arial"/>
          <w:sz w:val="24"/>
          <w:szCs w:val="24"/>
          <w:lang w:val="en-US" w:eastAsia="en-AU"/>
        </w:rPr>
        <w:t>This includes the increased level of braille, tactile markers and hearing loops in housing and public buildings.</w:t>
      </w:r>
      <w:r w:rsidRPr="00814B79">
        <w:rPr>
          <w:rFonts w:ascii="Arial" w:hAnsi="Arial" w:cs="Arial"/>
          <w:sz w:val="24"/>
          <w:szCs w:val="24"/>
          <w:lang w:eastAsia="en-AU"/>
        </w:rPr>
        <w:t> </w:t>
      </w:r>
    </w:p>
    <w:p w14:paraId="14FBAC24"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In addition, NDS encourages design features which prevent people with autism from becoming overwhelmed in highly-stimulating environments with the provision of quiet rooms in public buildings for people with sensory processing difficulties.</w:t>
      </w:r>
    </w:p>
    <w:p w14:paraId="160799E0" w14:textId="77777777" w:rsidR="00814B79" w:rsidRPr="00CC1F1D" w:rsidRDefault="00814B79" w:rsidP="00450522">
      <w:pPr>
        <w:pStyle w:val="Heading2"/>
        <w:spacing w:before="120" w:after="240" w:line="360" w:lineRule="auto"/>
        <w:rPr>
          <w:rFonts w:ascii="Arial" w:eastAsia="Times New Roman" w:hAnsi="Arial" w:cs="Arial"/>
          <w:b/>
          <w:color w:val="auto"/>
          <w:sz w:val="28"/>
          <w:szCs w:val="28"/>
          <w:lang w:eastAsia="en-AU"/>
        </w:rPr>
      </w:pPr>
      <w:r w:rsidRPr="00CC1F1D">
        <w:rPr>
          <w:rFonts w:ascii="Arial" w:eastAsia="Times New Roman" w:hAnsi="Arial" w:cs="Arial"/>
          <w:b/>
          <w:color w:val="auto"/>
          <w:sz w:val="28"/>
          <w:szCs w:val="28"/>
          <w:lang w:eastAsia="en-AU"/>
        </w:rPr>
        <w:t>Recommendation 3: More social, affordable and accessible housing is built to meet the needs of people of different ages and abilities over time. </w:t>
      </w:r>
    </w:p>
    <w:p w14:paraId="3CA6F413" w14:textId="54ABE6E4"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Disability housing is given very little mention in the Ten-Year Social and Affordable Hous</w:t>
      </w:r>
      <w:r w:rsidR="007E0B31">
        <w:rPr>
          <w:rFonts w:ascii="Arial" w:hAnsi="Arial" w:cs="Arial"/>
          <w:sz w:val="24"/>
          <w:szCs w:val="24"/>
          <w:lang w:eastAsia="en-AU"/>
        </w:rPr>
        <w:t xml:space="preserve">ing Strategy Discussion Paper. </w:t>
      </w:r>
      <w:r w:rsidRPr="00814B79">
        <w:rPr>
          <w:rFonts w:ascii="Arial" w:hAnsi="Arial" w:cs="Arial"/>
          <w:sz w:val="24"/>
          <w:szCs w:val="24"/>
          <w:lang w:eastAsia="en-AU"/>
        </w:rPr>
        <w:t>Whilst the </w:t>
      </w:r>
      <w:r w:rsidRPr="00814B79">
        <w:rPr>
          <w:rFonts w:ascii="Arial" w:hAnsi="Arial" w:cs="Arial"/>
          <w:sz w:val="24"/>
          <w:szCs w:val="24"/>
          <w:lang w:val="en-US" w:eastAsia="en-AU"/>
        </w:rPr>
        <w:t>National Disability Insurance Scheme (NDIS) </w:t>
      </w:r>
      <w:r w:rsidRPr="00814B79">
        <w:rPr>
          <w:rFonts w:ascii="Arial" w:hAnsi="Arial" w:cs="Arial"/>
          <w:sz w:val="24"/>
          <w:szCs w:val="24"/>
          <w:lang w:eastAsia="en-AU"/>
        </w:rPr>
        <w:t>provides some limited disability housing options ranging from Improved Liveability, Robust, Fully Accessible, and Highly Physical Support, under</w:t>
      </w:r>
      <w:r w:rsidR="00450522">
        <w:rPr>
          <w:rFonts w:ascii="Arial" w:hAnsi="Arial" w:cs="Arial"/>
          <w:sz w:val="24"/>
          <w:szCs w:val="24"/>
          <w:lang w:eastAsia="en-AU"/>
        </w:rPr>
        <w:t xml:space="preserve"> </w:t>
      </w:r>
      <w:r w:rsidRPr="00814B79">
        <w:rPr>
          <w:rFonts w:ascii="Arial" w:hAnsi="Arial" w:cs="Arial"/>
          <w:sz w:val="24"/>
          <w:szCs w:val="24"/>
          <w:lang w:eastAsia="en-AU"/>
        </w:rPr>
        <w:t>Specialist Disability Accommodation (SDA), the need for disability housing is far greater than SDA. </w:t>
      </w:r>
    </w:p>
    <w:p w14:paraId="6BEE649A" w14:textId="6665EA38"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Only 6 per cent of the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NDIS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population are eligible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for NDIA SDA housing. Many of the remaining</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94</w:t>
      </w:r>
      <w:r w:rsidR="00450522">
        <w:rPr>
          <w:rFonts w:ascii="Arial" w:hAnsi="Arial" w:cs="Arial"/>
          <w:sz w:val="24"/>
          <w:szCs w:val="24"/>
          <w:lang w:val="en-US" w:eastAsia="en-AU"/>
        </w:rPr>
        <w:t xml:space="preserve"> per cent </w:t>
      </w:r>
      <w:r w:rsidRPr="00814B79">
        <w:rPr>
          <w:rFonts w:ascii="Arial" w:hAnsi="Arial" w:cs="Arial"/>
          <w:sz w:val="24"/>
          <w:szCs w:val="24"/>
          <w:lang w:val="en-US" w:eastAsia="en-AU"/>
        </w:rPr>
        <w:t>of NDIS participants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are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thus dependent on social and public housing as well as private rentals</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for their housing.</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Many people with disabilities are on Disability Support Pension (DSP) with low income. Many cannot afford buying a home or paying for</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unaffordable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private rentals. Many are looking to the</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Victorian Government</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to provide secure, safe, affordable and accessible housing accommodation, here in Victoria.</w:t>
      </w:r>
      <w:r w:rsidRPr="00814B79">
        <w:rPr>
          <w:rFonts w:ascii="Arial" w:hAnsi="Arial" w:cs="Arial"/>
          <w:sz w:val="24"/>
          <w:szCs w:val="24"/>
          <w:lang w:eastAsia="en-AU"/>
        </w:rPr>
        <w:t> </w:t>
      </w:r>
    </w:p>
    <w:p w14:paraId="339650C5" w14:textId="2FA38E72"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NDS recommends that Homes Victoria</w:t>
      </w:r>
      <w:r w:rsidR="00450522">
        <w:rPr>
          <w:rFonts w:ascii="Arial" w:hAnsi="Arial" w:cs="Arial"/>
          <w:sz w:val="24"/>
          <w:szCs w:val="24"/>
          <w:lang w:eastAsia="en-AU"/>
        </w:rPr>
        <w:t xml:space="preserve"> </w:t>
      </w:r>
      <w:r w:rsidRPr="00814B79">
        <w:rPr>
          <w:rFonts w:ascii="Arial" w:hAnsi="Arial" w:cs="Arial"/>
          <w:sz w:val="24"/>
          <w:szCs w:val="24"/>
          <w:lang w:eastAsia="en-AU"/>
        </w:rPr>
        <w:t>takes</w:t>
      </w:r>
      <w:r w:rsidR="00450522">
        <w:rPr>
          <w:rFonts w:ascii="Arial" w:hAnsi="Arial" w:cs="Arial"/>
          <w:sz w:val="24"/>
          <w:szCs w:val="24"/>
          <w:lang w:eastAsia="en-AU"/>
        </w:rPr>
        <w:t xml:space="preserve"> </w:t>
      </w:r>
      <w:r w:rsidRPr="00814B79">
        <w:rPr>
          <w:rFonts w:ascii="Arial" w:hAnsi="Arial" w:cs="Arial"/>
          <w:sz w:val="24"/>
          <w:szCs w:val="24"/>
          <w:lang w:eastAsia="en-AU"/>
        </w:rPr>
        <w:t>a lead role on building more social, affordable and accessible housing to meet</w:t>
      </w:r>
      <w:r w:rsidR="00450522">
        <w:rPr>
          <w:rFonts w:ascii="Arial" w:hAnsi="Arial" w:cs="Arial"/>
          <w:sz w:val="24"/>
          <w:szCs w:val="24"/>
          <w:lang w:eastAsia="en-AU"/>
        </w:rPr>
        <w:t xml:space="preserve"> </w:t>
      </w:r>
      <w:r w:rsidRPr="00814B79">
        <w:rPr>
          <w:rFonts w:ascii="Arial" w:hAnsi="Arial" w:cs="Arial"/>
          <w:sz w:val="24"/>
          <w:szCs w:val="24"/>
          <w:lang w:val="en-US" w:eastAsia="en-AU"/>
        </w:rPr>
        <w:t>current and future housing demand</w:t>
      </w:r>
      <w:r w:rsidRPr="00814B79">
        <w:rPr>
          <w:rFonts w:ascii="Arial" w:hAnsi="Arial" w:cs="Arial"/>
          <w:sz w:val="24"/>
          <w:szCs w:val="24"/>
          <w:lang w:eastAsia="en-AU"/>
        </w:rPr>
        <w:t xml:space="preserve">, as well as the needs of people of different ages and abilities over time. Whilst we welcome </w:t>
      </w:r>
      <w:r w:rsidR="007E0B31">
        <w:rPr>
          <w:rFonts w:ascii="Arial" w:hAnsi="Arial" w:cs="Arial"/>
          <w:sz w:val="24"/>
          <w:szCs w:val="24"/>
          <w:lang w:eastAsia="en-AU"/>
        </w:rPr>
        <w:t xml:space="preserve">the </w:t>
      </w:r>
      <w:hyperlink r:id="rId18" w:history="1">
        <w:r w:rsidRPr="007E0B31">
          <w:rPr>
            <w:rStyle w:val="Hyperlink"/>
            <w:rFonts w:ascii="Arial" w:hAnsi="Arial" w:cs="Arial"/>
            <w:sz w:val="24"/>
            <w:szCs w:val="24"/>
            <w:lang w:eastAsia="en-AU"/>
          </w:rPr>
          <w:t>Victorian Government’s recent investment in social housing</w:t>
        </w:r>
      </w:hyperlink>
      <w:r w:rsidRPr="00814B79">
        <w:rPr>
          <w:rFonts w:ascii="Arial" w:hAnsi="Arial" w:cs="Arial"/>
          <w:sz w:val="24"/>
          <w:szCs w:val="24"/>
          <w:lang w:eastAsia="en-AU"/>
        </w:rPr>
        <w:t>, we want to see more at this level of investment, and we want some specific targets to allow for people with disabilities. One issue is that people with disabilities may not be classed as homeless and so are not prioritised in allocation of scarce social housing. This needs to be addressed in the prioritisation of social housing allocations. </w:t>
      </w:r>
    </w:p>
    <w:p w14:paraId="6E5C32B1" w14:textId="77777777" w:rsidR="00814B79" w:rsidRPr="00CC1F1D" w:rsidRDefault="00814B79" w:rsidP="00450522">
      <w:pPr>
        <w:pStyle w:val="Heading2"/>
        <w:spacing w:before="120" w:after="240" w:line="360" w:lineRule="auto"/>
        <w:rPr>
          <w:rFonts w:ascii="Arial" w:eastAsiaTheme="minorHAnsi" w:hAnsi="Arial" w:cs="Arial"/>
          <w:b/>
          <w:color w:val="auto"/>
          <w:sz w:val="28"/>
          <w:szCs w:val="28"/>
          <w:lang w:eastAsia="en-AU"/>
        </w:rPr>
      </w:pPr>
      <w:r w:rsidRPr="00CC1F1D">
        <w:rPr>
          <w:rFonts w:ascii="Arial" w:eastAsia="Times New Roman" w:hAnsi="Arial" w:cs="Arial"/>
          <w:b/>
          <w:color w:val="auto"/>
          <w:sz w:val="28"/>
          <w:szCs w:val="28"/>
          <w:lang w:eastAsia="en-AU"/>
        </w:rPr>
        <w:t>Recommendation 4: Provide incentives for developers to allocate a portion of their new housing developments as social housing for people with disabilities. </w:t>
      </w:r>
    </w:p>
    <w:p w14:paraId="62119EF8" w14:textId="7566F421"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To address the need for full integration of people with disabilities</w:t>
      </w:r>
      <w:r w:rsidR="00450522">
        <w:rPr>
          <w:rFonts w:ascii="Arial" w:hAnsi="Arial" w:cs="Arial"/>
          <w:sz w:val="24"/>
          <w:szCs w:val="24"/>
          <w:lang w:eastAsia="en-AU"/>
        </w:rPr>
        <w:t xml:space="preserve"> </w:t>
      </w:r>
      <w:r w:rsidRPr="00814B79">
        <w:rPr>
          <w:rFonts w:ascii="Arial" w:hAnsi="Arial" w:cs="Arial"/>
          <w:sz w:val="24"/>
          <w:szCs w:val="24"/>
          <w:lang w:eastAsia="en-AU"/>
        </w:rPr>
        <w:t>into the wider community, NDS recommends that</w:t>
      </w:r>
      <w:r w:rsidR="00450522">
        <w:rPr>
          <w:rFonts w:ascii="Arial" w:hAnsi="Arial" w:cs="Arial"/>
          <w:sz w:val="24"/>
          <w:szCs w:val="24"/>
          <w:lang w:eastAsia="en-AU"/>
        </w:rPr>
        <w:t xml:space="preserve"> </w:t>
      </w:r>
      <w:r w:rsidRPr="00814B79">
        <w:rPr>
          <w:rFonts w:ascii="Arial" w:hAnsi="Arial" w:cs="Arial"/>
          <w:sz w:val="24"/>
          <w:szCs w:val="24"/>
          <w:lang w:eastAsia="en-AU"/>
        </w:rPr>
        <w:t>the Victorian Government</w:t>
      </w:r>
      <w:r w:rsidR="00450522">
        <w:rPr>
          <w:rFonts w:ascii="Arial" w:hAnsi="Arial" w:cs="Arial"/>
          <w:sz w:val="24"/>
          <w:szCs w:val="24"/>
          <w:lang w:eastAsia="en-AU"/>
        </w:rPr>
        <w:t xml:space="preserve"> </w:t>
      </w:r>
      <w:r w:rsidRPr="00814B79">
        <w:rPr>
          <w:rFonts w:ascii="Arial" w:hAnsi="Arial" w:cs="Arial"/>
          <w:sz w:val="24"/>
          <w:szCs w:val="24"/>
          <w:lang w:eastAsia="en-AU"/>
        </w:rPr>
        <w:t>provides</w:t>
      </w:r>
      <w:r w:rsidR="00450522">
        <w:rPr>
          <w:rFonts w:ascii="Arial" w:hAnsi="Arial" w:cs="Arial"/>
          <w:sz w:val="24"/>
          <w:szCs w:val="24"/>
          <w:lang w:eastAsia="en-AU"/>
        </w:rPr>
        <w:t xml:space="preserve"> </w:t>
      </w:r>
      <w:r w:rsidRPr="00814B79">
        <w:rPr>
          <w:rFonts w:ascii="Arial" w:hAnsi="Arial" w:cs="Arial"/>
          <w:sz w:val="24"/>
          <w:szCs w:val="24"/>
          <w:lang w:eastAsia="en-AU"/>
        </w:rPr>
        <w:t>financial and tax incentives for developers to designate a proportion of new houses and units as social housing. There should then be support for people with disabilities to access some of this social housing.  </w:t>
      </w:r>
    </w:p>
    <w:p w14:paraId="590C74DF"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Working towards housing equity and housing dignity will increase the stock of </w:t>
      </w:r>
      <w:r w:rsidRPr="00814B79">
        <w:rPr>
          <w:rFonts w:ascii="Arial" w:hAnsi="Arial" w:cs="Arial"/>
          <w:color w:val="000000"/>
          <w:sz w:val="24"/>
          <w:szCs w:val="24"/>
          <w:lang w:eastAsia="en-AU"/>
        </w:rPr>
        <w:t>suitable housing that is well-located and proximate to community services that meets the needs of people with disabilities. </w:t>
      </w:r>
      <w:r w:rsidRPr="00814B79">
        <w:rPr>
          <w:rFonts w:ascii="Arial" w:eastAsia="Times New Roman" w:hAnsi="Arial" w:cs="Arial"/>
          <w:lang w:eastAsia="en-AU"/>
        </w:rPr>
        <w:t> </w:t>
      </w:r>
    </w:p>
    <w:p w14:paraId="4DEC749D" w14:textId="77777777" w:rsidR="00814B79" w:rsidRPr="00814B79" w:rsidRDefault="00814B79" w:rsidP="00450522">
      <w:pPr>
        <w:pStyle w:val="Heading2"/>
        <w:spacing w:before="120" w:after="240" w:line="360" w:lineRule="auto"/>
        <w:rPr>
          <w:rFonts w:ascii="Arial" w:eastAsia="Times New Roman" w:hAnsi="Arial" w:cs="Arial"/>
          <w:b/>
          <w:color w:val="auto"/>
          <w:sz w:val="28"/>
          <w:szCs w:val="28"/>
          <w:lang w:eastAsia="en-AU"/>
        </w:rPr>
      </w:pPr>
      <w:r w:rsidRPr="00CC1F1D">
        <w:rPr>
          <w:rFonts w:ascii="Arial" w:eastAsia="Times New Roman" w:hAnsi="Arial" w:cs="Arial"/>
          <w:b/>
          <w:color w:val="auto"/>
          <w:sz w:val="28"/>
          <w:szCs w:val="28"/>
          <w:lang w:eastAsia="en-AU"/>
        </w:rPr>
        <w:t>Recommendation 5: Amend Victorian tenancy protections to reflect the contemporary disability housing environment. </w:t>
      </w:r>
    </w:p>
    <w:p w14:paraId="03429091"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Where we live, who we live with and the supports to live the life we want are very important.  </w:t>
      </w:r>
    </w:p>
    <w:p w14:paraId="2BB0C2E0"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Whilst NDS acknowledges the work undertaken to develop tenancy protections for people in SDA housing, we are calling for this to be amended to ensure the tenancy protection options reflect the contemporary disability housing environment.</w:t>
      </w:r>
    </w:p>
    <w:p w14:paraId="3730C7B2"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We recommend for the Victorian Government to work with people with disabilities, their families and carers, SIL and SDA providers and NDS, to understand the needs and preferences on residential tenancy lease options, and design more flexible lease options which reflect the needs of SDA residents and their family under the full range of contemporary living arrangements outlined in the NDIS Individual Living Options (ILO) model:</w:t>
      </w:r>
    </w:p>
    <w:p w14:paraId="6569CA9C" w14:textId="77777777" w:rsidR="00814B79" w:rsidRPr="00814B79" w:rsidRDefault="00814B79" w:rsidP="00450522">
      <w:pPr>
        <w:pStyle w:val="ListParagraph"/>
        <w:numPr>
          <w:ilvl w:val="0"/>
          <w:numId w:val="3"/>
        </w:numPr>
        <w:spacing w:before="120" w:after="240" w:line="360" w:lineRule="auto"/>
        <w:ind w:left="360"/>
        <w:contextualSpacing w:val="0"/>
        <w:rPr>
          <w:rFonts w:ascii="Arial" w:hAnsi="Arial" w:cs="Arial"/>
          <w:sz w:val="24"/>
          <w:szCs w:val="24"/>
          <w:lang w:eastAsia="en-AU"/>
        </w:rPr>
      </w:pPr>
      <w:r w:rsidRPr="00814B79">
        <w:rPr>
          <w:rFonts w:ascii="Arial" w:hAnsi="Arial" w:cs="Arial"/>
          <w:sz w:val="24"/>
          <w:szCs w:val="24"/>
          <w:lang w:eastAsia="en-AU"/>
        </w:rPr>
        <w:t>Co-Residency: Support resides full time or part time in the participant's home </w:t>
      </w:r>
    </w:p>
    <w:p w14:paraId="268E9F6F" w14:textId="77777777" w:rsidR="00814B79" w:rsidRPr="00814B79" w:rsidRDefault="00814B79" w:rsidP="00450522">
      <w:pPr>
        <w:pStyle w:val="ListParagraph"/>
        <w:numPr>
          <w:ilvl w:val="0"/>
          <w:numId w:val="3"/>
        </w:numPr>
        <w:spacing w:before="120" w:after="240" w:line="360" w:lineRule="auto"/>
        <w:ind w:left="360"/>
        <w:contextualSpacing w:val="0"/>
        <w:rPr>
          <w:rFonts w:ascii="Arial" w:hAnsi="Arial" w:cs="Arial"/>
          <w:sz w:val="24"/>
          <w:szCs w:val="24"/>
          <w:lang w:eastAsia="en-AU"/>
        </w:rPr>
      </w:pPr>
      <w:r w:rsidRPr="00814B79">
        <w:rPr>
          <w:rFonts w:ascii="Arial" w:hAnsi="Arial" w:cs="Arial"/>
          <w:sz w:val="24"/>
          <w:szCs w:val="24"/>
          <w:lang w:eastAsia="en-AU"/>
        </w:rPr>
        <w:t>Host Arrangements: Participant resides full time in the home of a non-related host who provides support </w:t>
      </w:r>
    </w:p>
    <w:p w14:paraId="48873A38" w14:textId="77777777" w:rsidR="00814B79" w:rsidRPr="00814B79" w:rsidRDefault="00814B79" w:rsidP="00450522">
      <w:pPr>
        <w:pStyle w:val="ListParagraph"/>
        <w:numPr>
          <w:ilvl w:val="0"/>
          <w:numId w:val="3"/>
        </w:numPr>
        <w:spacing w:before="120" w:after="240" w:line="360" w:lineRule="auto"/>
        <w:ind w:left="360"/>
        <w:contextualSpacing w:val="0"/>
        <w:rPr>
          <w:rFonts w:ascii="Arial" w:hAnsi="Arial" w:cs="Arial"/>
          <w:sz w:val="24"/>
          <w:szCs w:val="24"/>
          <w:lang w:eastAsia="en-AU"/>
        </w:rPr>
      </w:pPr>
      <w:r w:rsidRPr="00814B79">
        <w:rPr>
          <w:rFonts w:ascii="Arial" w:hAnsi="Arial" w:cs="Arial"/>
          <w:sz w:val="24"/>
          <w:szCs w:val="24"/>
          <w:lang w:eastAsia="en-AU"/>
        </w:rPr>
        <w:t>Living Alone: Support is provided in the home of the participant in a variety of ways </w:t>
      </w:r>
    </w:p>
    <w:p w14:paraId="06D14878" w14:textId="77777777" w:rsidR="00814B79" w:rsidRPr="00814B79" w:rsidRDefault="00814B79" w:rsidP="00450522">
      <w:pPr>
        <w:pStyle w:val="ListParagraph"/>
        <w:numPr>
          <w:ilvl w:val="0"/>
          <w:numId w:val="3"/>
        </w:numPr>
        <w:spacing w:before="120" w:after="240" w:line="360" w:lineRule="auto"/>
        <w:ind w:left="360"/>
        <w:contextualSpacing w:val="0"/>
        <w:rPr>
          <w:rFonts w:ascii="Arial" w:hAnsi="Arial" w:cs="Arial"/>
          <w:sz w:val="24"/>
          <w:szCs w:val="24"/>
          <w:lang w:eastAsia="en-AU"/>
        </w:rPr>
      </w:pPr>
      <w:r w:rsidRPr="00814B79">
        <w:rPr>
          <w:rFonts w:ascii="Arial" w:hAnsi="Arial" w:cs="Arial"/>
          <w:sz w:val="24"/>
          <w:szCs w:val="24"/>
          <w:lang w:eastAsia="en-AU"/>
        </w:rPr>
        <w:t>Living Together: Participant lives with other people of their choice and receives support </w:t>
      </w:r>
    </w:p>
    <w:p w14:paraId="25D5DA12"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eastAsia="en-AU"/>
        </w:rPr>
        <w:t>It is also recommended that more flexible lease options be developed for people with disabilities who are not eligible for NDIS SDA supports but wish to have a greater level of protections than the standard Residential Tenancies Act lease. Some NDIS participants who are not eligible for SDA nevertheless require higher level tenancy protections including security of tenure. </w:t>
      </w:r>
    </w:p>
    <w:p w14:paraId="181B9A0A" w14:textId="77777777" w:rsidR="00814B79" w:rsidRPr="00CC1F1D" w:rsidRDefault="00814B79" w:rsidP="00450522">
      <w:pPr>
        <w:pStyle w:val="Heading2"/>
        <w:spacing w:before="120" w:after="240" w:line="360" w:lineRule="auto"/>
        <w:rPr>
          <w:rFonts w:ascii="Arial" w:eastAsia="Times New Roman" w:hAnsi="Arial" w:cs="Arial"/>
          <w:b/>
          <w:color w:val="auto"/>
          <w:sz w:val="28"/>
          <w:szCs w:val="28"/>
          <w:lang w:eastAsia="en-AU"/>
        </w:rPr>
      </w:pPr>
      <w:r w:rsidRPr="00CC1F1D">
        <w:rPr>
          <w:rFonts w:ascii="Arial" w:eastAsia="Times New Roman" w:hAnsi="Arial" w:cs="Arial"/>
          <w:b/>
          <w:color w:val="auto"/>
          <w:sz w:val="28"/>
          <w:szCs w:val="28"/>
          <w:lang w:eastAsia="en-AU"/>
        </w:rPr>
        <w:t>Recommendation 6: Housing-related activities are encouraged to procure goods and services from organisations that employ people with disabilities, to support their employment. </w:t>
      </w:r>
    </w:p>
    <w:p w14:paraId="75F13FA1" w14:textId="49B42A03" w:rsidR="00814B79" w:rsidRDefault="00814B79" w:rsidP="00450522">
      <w:pPr>
        <w:spacing w:before="120" w:after="240" w:line="360" w:lineRule="auto"/>
        <w:rPr>
          <w:rFonts w:ascii="Arial" w:hAnsi="Arial" w:cs="Arial"/>
          <w:b/>
          <w:sz w:val="24"/>
          <w:szCs w:val="24"/>
          <w:lang w:eastAsia="en-AU"/>
        </w:rPr>
      </w:pPr>
      <w:r w:rsidRPr="00814B79">
        <w:rPr>
          <w:rFonts w:ascii="Arial" w:hAnsi="Arial" w:cs="Arial"/>
          <w:sz w:val="24"/>
          <w:szCs w:val="24"/>
          <w:lang w:val="en-US" w:eastAsia="en-AU"/>
        </w:rPr>
        <w:t>One in five Australians lives with disability. This includes those living with mental health conditions</w:t>
      </w:r>
      <w:r w:rsidR="007E0B31">
        <w:rPr>
          <w:rFonts w:ascii="Arial" w:hAnsi="Arial" w:cs="Arial"/>
          <w:sz w:val="24"/>
          <w:szCs w:val="24"/>
          <w:lang w:val="en-US" w:eastAsia="en-AU"/>
        </w:rPr>
        <w:t xml:space="preserve"> (See the </w:t>
      </w:r>
      <w:hyperlink r:id="rId19" w:history="1">
        <w:r w:rsidR="007E0B31" w:rsidRPr="007E0B31">
          <w:rPr>
            <w:rStyle w:val="Hyperlink"/>
            <w:rFonts w:ascii="Arial" w:hAnsi="Arial" w:cs="Arial"/>
            <w:sz w:val="24"/>
            <w:szCs w:val="24"/>
            <w:lang w:val="en-US" w:eastAsia="en-AU"/>
          </w:rPr>
          <w:t>Department of Social Services</w:t>
        </w:r>
      </w:hyperlink>
      <w:r w:rsidR="007E0B31">
        <w:rPr>
          <w:rFonts w:ascii="Arial" w:hAnsi="Arial" w:cs="Arial"/>
          <w:sz w:val="24"/>
          <w:szCs w:val="24"/>
          <w:lang w:val="en-US" w:eastAsia="en-AU"/>
        </w:rPr>
        <w:t>)</w:t>
      </w:r>
      <w:r w:rsidRPr="00814B79">
        <w:rPr>
          <w:rFonts w:ascii="Arial" w:hAnsi="Arial" w:cs="Arial"/>
          <w:sz w:val="24"/>
          <w:szCs w:val="24"/>
          <w:lang w:val="en-US" w:eastAsia="en-AU"/>
        </w:rPr>
        <w:t>. It is increasingly likely that, to fill job vacancies with quality candidates, Victorian organisations will employ people with disabilities.</w:t>
      </w:r>
      <w:r w:rsidRPr="00814B79">
        <w:rPr>
          <w:rFonts w:ascii="Arial" w:hAnsi="Arial" w:cs="Arial"/>
          <w:sz w:val="24"/>
          <w:szCs w:val="24"/>
          <w:lang w:eastAsia="en-AU"/>
        </w:rPr>
        <w:t> </w:t>
      </w:r>
    </w:p>
    <w:p w14:paraId="31D2C927" w14:textId="77777777" w:rsidR="00814B79" w:rsidRDefault="00814B79" w:rsidP="00450522">
      <w:pPr>
        <w:spacing w:before="120" w:after="240" w:line="360" w:lineRule="auto"/>
        <w:rPr>
          <w:rFonts w:ascii="Arial" w:hAnsi="Arial" w:cs="Arial"/>
          <w:sz w:val="24"/>
          <w:szCs w:val="24"/>
          <w:lang w:val="en-US" w:eastAsia="en-AU"/>
        </w:rPr>
      </w:pPr>
      <w:r w:rsidRPr="00814B79">
        <w:rPr>
          <w:rFonts w:ascii="Arial" w:hAnsi="Arial" w:cs="Arial"/>
          <w:sz w:val="24"/>
          <w:szCs w:val="24"/>
          <w:lang w:val="en-US" w:eastAsia="en-AU"/>
        </w:rPr>
        <w:t>NDS was pleased to hear that in the recent Victorian Government’s initiatives on the removal of railway crossings, Supported Employment organisations were engaged to undertake some of the landscaping.</w:t>
      </w:r>
      <w:r w:rsidRPr="00814B79">
        <w:rPr>
          <w:rFonts w:ascii="Arial" w:hAnsi="Arial" w:cs="Arial"/>
          <w:sz w:val="24"/>
          <w:szCs w:val="24"/>
          <w:lang w:eastAsia="en-AU"/>
        </w:rPr>
        <w:t> </w:t>
      </w:r>
      <w:r>
        <w:rPr>
          <w:rFonts w:ascii="Arial" w:hAnsi="Arial" w:cs="Arial"/>
          <w:sz w:val="24"/>
          <w:szCs w:val="24"/>
          <w:lang w:val="en-US" w:eastAsia="en-AU"/>
        </w:rPr>
        <w:t xml:space="preserve">NDS would welcome similar affirmative </w:t>
      </w:r>
      <w:r w:rsidRPr="00814B79">
        <w:rPr>
          <w:rFonts w:ascii="Arial" w:hAnsi="Arial" w:cs="Arial"/>
          <w:sz w:val="24"/>
          <w:szCs w:val="24"/>
          <w:lang w:val="en-US" w:eastAsia="en-AU"/>
        </w:rPr>
        <w:t>measures and/or quotas in place that would see Victorian organisations engaged in housing-related activities, procuring goods and services from Victorian Disability Enterprises and other organisations that employ people with disabilities.</w:t>
      </w:r>
      <w:r w:rsidRPr="00814B79">
        <w:rPr>
          <w:rFonts w:ascii="Arial" w:hAnsi="Arial" w:cs="Arial"/>
          <w:sz w:val="24"/>
          <w:szCs w:val="24"/>
          <w:lang w:eastAsia="en-AU"/>
        </w:rPr>
        <w:t> </w:t>
      </w:r>
    </w:p>
    <w:p w14:paraId="7E7BBCEC" w14:textId="77777777" w:rsidR="00814B79" w:rsidRDefault="00814B79" w:rsidP="00450522">
      <w:pPr>
        <w:spacing w:before="120" w:after="240" w:line="360" w:lineRule="auto"/>
        <w:rPr>
          <w:rFonts w:ascii="Arial" w:hAnsi="Arial" w:cs="Arial"/>
          <w:sz w:val="24"/>
          <w:szCs w:val="24"/>
          <w:lang w:val="en-US" w:eastAsia="en-AU"/>
        </w:rPr>
      </w:pPr>
      <w:r w:rsidRPr="00814B79">
        <w:rPr>
          <w:rFonts w:ascii="Arial" w:hAnsi="Arial" w:cs="Arial"/>
          <w:sz w:val="24"/>
          <w:szCs w:val="24"/>
          <w:lang w:val="en-US" w:eastAsia="en-AU"/>
        </w:rPr>
        <w:t>This initiative would assist the retaining of employment by vulnerable people, hence reflecting the diversity the community we serve.  The ultimate benefit would be to ensure the continued employment of people with disabilities.</w:t>
      </w:r>
      <w:r w:rsidRPr="00814B79">
        <w:rPr>
          <w:rFonts w:ascii="Arial" w:hAnsi="Arial" w:cs="Arial"/>
          <w:sz w:val="24"/>
          <w:szCs w:val="24"/>
          <w:lang w:eastAsia="en-AU"/>
        </w:rPr>
        <w:t> </w:t>
      </w:r>
    </w:p>
    <w:p w14:paraId="6C0BAF2E" w14:textId="77777777" w:rsidR="00814B79" w:rsidRDefault="00814B79" w:rsidP="00450522">
      <w:pPr>
        <w:pStyle w:val="Heading2"/>
        <w:spacing w:before="120" w:after="240" w:line="360" w:lineRule="auto"/>
        <w:rPr>
          <w:rFonts w:ascii="Arial" w:eastAsia="Times New Roman" w:hAnsi="Arial" w:cs="Arial"/>
          <w:b/>
          <w:color w:val="auto"/>
          <w:lang w:eastAsia="en-AU"/>
        </w:rPr>
      </w:pPr>
      <w:r w:rsidRPr="00814B79">
        <w:rPr>
          <w:rFonts w:ascii="Arial" w:eastAsia="Times New Roman" w:hAnsi="Arial" w:cs="Arial"/>
          <w:b/>
          <w:color w:val="auto"/>
          <w:lang w:eastAsia="en-AU"/>
        </w:rPr>
        <w:t>Recommendation 7: Robust governance arrangements in place to ensure alignment of State and Federal building legislation and requirements. </w:t>
      </w:r>
    </w:p>
    <w:p w14:paraId="174C64E2" w14:textId="77777777" w:rsidR="00814B79" w:rsidRDefault="00814B79" w:rsidP="00450522">
      <w:pPr>
        <w:spacing w:before="120" w:after="240" w:line="360" w:lineRule="auto"/>
        <w:rPr>
          <w:rFonts w:ascii="Arial" w:hAnsi="Arial" w:cs="Arial"/>
          <w:b/>
          <w:sz w:val="24"/>
          <w:szCs w:val="24"/>
          <w:lang w:val="en-US" w:eastAsia="en-AU"/>
        </w:rPr>
      </w:pPr>
      <w:r w:rsidRPr="00814B79">
        <w:rPr>
          <w:rFonts w:ascii="Arial" w:hAnsi="Arial" w:cs="Arial"/>
          <w:sz w:val="24"/>
          <w:szCs w:val="24"/>
          <w:lang w:eastAsia="en-AU"/>
        </w:rPr>
        <w:t>The Housing Strategy Discussion Paper does not mention the work required to ensure </w:t>
      </w:r>
      <w:r w:rsidRPr="00814B79">
        <w:rPr>
          <w:rFonts w:ascii="Arial" w:hAnsi="Arial" w:cs="Arial"/>
          <w:sz w:val="24"/>
          <w:szCs w:val="24"/>
          <w:lang w:val="en-US" w:eastAsia="en-AU"/>
        </w:rPr>
        <w:t>different levels of state and federal governance (i.e. legislation, rules, standards) work effectively together to facilitate the development of affordable housing including disability accommodation in Victoria. This is a complex area as different areas of governance are often developed in isolation and then once developed conflict with others.</w:t>
      </w:r>
      <w:r w:rsidRPr="00814B79">
        <w:rPr>
          <w:rFonts w:ascii="Arial" w:hAnsi="Arial" w:cs="Arial"/>
          <w:sz w:val="24"/>
          <w:szCs w:val="24"/>
          <w:lang w:eastAsia="en-AU"/>
        </w:rPr>
        <w:t> </w:t>
      </w:r>
    </w:p>
    <w:p w14:paraId="68C6FE9A" w14:textId="77777777" w:rsidR="00814B79" w:rsidRPr="00814B79" w:rsidRDefault="00814B79" w:rsidP="00450522">
      <w:pPr>
        <w:spacing w:before="120" w:after="240" w:line="360" w:lineRule="auto"/>
        <w:rPr>
          <w:rFonts w:ascii="Arial" w:hAnsi="Arial" w:cs="Arial"/>
          <w:b/>
          <w:sz w:val="24"/>
          <w:szCs w:val="24"/>
          <w:lang w:val="en-US" w:eastAsia="en-AU"/>
        </w:rPr>
      </w:pPr>
      <w:r w:rsidRPr="00814B79">
        <w:rPr>
          <w:rFonts w:ascii="Arial" w:hAnsi="Arial" w:cs="Arial"/>
          <w:sz w:val="24"/>
          <w:szCs w:val="24"/>
          <w:lang w:val="en-US" w:eastAsia="en-AU"/>
        </w:rPr>
        <w:t>NDS recommends for the Victorian Government to consider and document the inter-relationships between different legislation, particularly around the National Construction Code (NCC) and barriers this is currently creating to developing disability housing.</w:t>
      </w:r>
      <w:r w:rsidRPr="00814B79">
        <w:rPr>
          <w:rFonts w:ascii="Arial" w:hAnsi="Arial" w:cs="Arial"/>
          <w:sz w:val="24"/>
          <w:szCs w:val="24"/>
          <w:lang w:eastAsia="en-AU"/>
        </w:rPr>
        <w:t> </w:t>
      </w:r>
    </w:p>
    <w:p w14:paraId="3522453E"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The requirements of the Victorian Residential Tenancies Act and the NDIS SDA Design Standard cause issues with the NCC. As noted in the NDIS SDA Design Standard, where there is a conflict between the NCC and the NDIS SDA Design Standard, the NCC takes precedence. The NDIS SDA Standard outlines a set of requirements, but that NCC is far more stringent. For example, building an SDA house in the Improved Liveability Category will be a Class 3 building and so will require a whole swag of requirements way outside the scope of the NDIS SDA Standard in order to get a building permit.</w:t>
      </w:r>
      <w:r w:rsidRPr="00814B79">
        <w:rPr>
          <w:rFonts w:ascii="Arial" w:hAnsi="Arial" w:cs="Arial"/>
          <w:sz w:val="24"/>
          <w:szCs w:val="24"/>
          <w:lang w:eastAsia="en-AU"/>
        </w:rPr>
        <w:t> </w:t>
      </w:r>
    </w:p>
    <w:p w14:paraId="7EC7398E"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NDS and SDA subject matter experts recommend that there needs to be more emphasis in the Housing Strategy about the ‘focus’ on making areas of state and federal governance work effectively together between residential tenancy law, construction codes, design standards, quality and safeguarding and workplace safety, etc.</w:t>
      </w:r>
      <w:r w:rsidRPr="00814B79">
        <w:rPr>
          <w:rFonts w:ascii="Arial" w:hAnsi="Arial" w:cs="Arial"/>
          <w:sz w:val="24"/>
          <w:szCs w:val="24"/>
          <w:lang w:eastAsia="en-AU"/>
        </w:rPr>
        <w:t> </w:t>
      </w:r>
    </w:p>
    <w:p w14:paraId="3BF7FB37" w14:textId="77777777"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This is a complex but critical issue, and NDS would welcome the opportunity to engage further with the Victorian Government on this issue.</w:t>
      </w:r>
      <w:r w:rsidRPr="00814B79">
        <w:rPr>
          <w:rFonts w:ascii="Arial" w:hAnsi="Arial" w:cs="Arial"/>
          <w:sz w:val="24"/>
          <w:szCs w:val="24"/>
          <w:lang w:eastAsia="en-AU"/>
        </w:rPr>
        <w:t> </w:t>
      </w:r>
    </w:p>
    <w:p w14:paraId="336D45EC" w14:textId="4345CE13" w:rsidR="00814B79" w:rsidRPr="00814B79" w:rsidRDefault="00450522" w:rsidP="00450522">
      <w:pPr>
        <w:pStyle w:val="Heading1"/>
        <w:spacing w:before="120" w:after="240" w:line="360" w:lineRule="auto"/>
        <w:rPr>
          <w:rFonts w:ascii="Arial" w:eastAsia="Times New Roman" w:hAnsi="Arial" w:cs="Arial"/>
          <w:b/>
          <w:color w:val="auto"/>
          <w:sz w:val="18"/>
          <w:szCs w:val="18"/>
          <w:lang w:eastAsia="en-AU"/>
        </w:rPr>
      </w:pPr>
      <w:r>
        <w:rPr>
          <w:rFonts w:ascii="Arial" w:eastAsia="Times New Roman" w:hAnsi="Arial" w:cs="Arial"/>
          <w:b/>
          <w:color w:val="auto"/>
          <w:lang w:eastAsia="en-AU"/>
        </w:rPr>
        <w:t>Conclusion</w:t>
      </w:r>
    </w:p>
    <w:p w14:paraId="02203984" w14:textId="77777777"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In summary, NDS recommends for the Victorian Government to develop a long-term, sustainable Housing Strategy, designed to ensure all Victorians, specifically people with disabilities and older Victorians who are on low incomes to secure safe, affordable and accessible accommodation.</w:t>
      </w:r>
      <w:r w:rsidRPr="00814B79">
        <w:rPr>
          <w:rFonts w:ascii="Arial" w:hAnsi="Arial" w:cs="Arial"/>
          <w:sz w:val="24"/>
          <w:szCs w:val="24"/>
          <w:lang w:eastAsia="en-AU"/>
        </w:rPr>
        <w:t> </w:t>
      </w:r>
    </w:p>
    <w:p w14:paraId="294B3B12" w14:textId="75B873AA" w:rsid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For more information, please contact</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Heidi Cheung,</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Senior</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Policy and Projects Officer</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on</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0458 518 490</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or</w:t>
      </w:r>
      <w:r w:rsidR="00450522">
        <w:rPr>
          <w:rFonts w:ascii="Arial" w:hAnsi="Arial" w:cs="Arial"/>
          <w:sz w:val="24"/>
          <w:szCs w:val="24"/>
          <w:lang w:val="en-US" w:eastAsia="en-AU"/>
        </w:rPr>
        <w:t xml:space="preserve"> </w:t>
      </w:r>
      <w:hyperlink r:id="rId20" w:tgtFrame="_blank" w:history="1">
        <w:r w:rsidRPr="00814B79">
          <w:rPr>
            <w:rFonts w:ascii="Arial" w:hAnsi="Arial" w:cs="Arial"/>
            <w:sz w:val="24"/>
            <w:szCs w:val="24"/>
            <w:u w:val="single"/>
            <w:lang w:val="en-US" w:eastAsia="en-AU"/>
          </w:rPr>
          <w:t>Heidi.Cheung@nds.org.au</w:t>
        </w:r>
      </w:hyperlink>
      <w:r w:rsidRPr="00814B79">
        <w:rPr>
          <w:rFonts w:ascii="Arial" w:hAnsi="Arial" w:cs="Arial"/>
          <w:sz w:val="24"/>
          <w:szCs w:val="24"/>
          <w:lang w:val="en-US" w:eastAsia="en-AU"/>
        </w:rPr>
        <w:t>.</w:t>
      </w:r>
      <w:r w:rsidR="00450522">
        <w:rPr>
          <w:rFonts w:ascii="Arial" w:hAnsi="Arial" w:cs="Arial"/>
          <w:sz w:val="24"/>
          <w:szCs w:val="24"/>
          <w:lang w:eastAsia="en-AU"/>
        </w:rPr>
        <w:t xml:space="preserve"> </w:t>
      </w:r>
    </w:p>
    <w:p w14:paraId="4625EB45" w14:textId="75EEAFB3"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Sarah Fordyce</w:t>
      </w:r>
      <w:r>
        <w:rPr>
          <w:rFonts w:ascii="Arial" w:hAnsi="Arial" w:cs="Arial"/>
          <w:sz w:val="24"/>
          <w:szCs w:val="24"/>
          <w:lang w:eastAsia="en-AU"/>
        </w:rPr>
        <w:t xml:space="preserve">, </w:t>
      </w:r>
      <w:r w:rsidR="00450522">
        <w:rPr>
          <w:rFonts w:ascii="Arial" w:hAnsi="Arial" w:cs="Arial"/>
          <w:sz w:val="24"/>
          <w:szCs w:val="24"/>
          <w:lang w:val="en-US" w:eastAsia="en-AU"/>
        </w:rPr>
        <w:t xml:space="preserve">State Manager – </w:t>
      </w:r>
      <w:r w:rsidRPr="00814B79">
        <w:rPr>
          <w:rFonts w:ascii="Arial" w:hAnsi="Arial" w:cs="Arial"/>
          <w:sz w:val="24"/>
          <w:szCs w:val="24"/>
          <w:lang w:val="en-US" w:eastAsia="en-AU"/>
        </w:rPr>
        <w:t>Victoria</w:t>
      </w:r>
    </w:p>
    <w:p w14:paraId="4CEC12D7" w14:textId="15F551FB" w:rsidR="00814B79" w:rsidRPr="00814B79" w:rsidRDefault="00814B79" w:rsidP="00450522">
      <w:pPr>
        <w:spacing w:before="120" w:after="240" w:line="360" w:lineRule="auto"/>
        <w:rPr>
          <w:rFonts w:ascii="Arial" w:hAnsi="Arial" w:cs="Arial"/>
          <w:sz w:val="24"/>
          <w:szCs w:val="24"/>
          <w:lang w:eastAsia="en-AU"/>
        </w:rPr>
      </w:pPr>
      <w:r w:rsidRPr="00814B79">
        <w:rPr>
          <w:rFonts w:ascii="Arial" w:hAnsi="Arial" w:cs="Arial"/>
          <w:sz w:val="24"/>
          <w:szCs w:val="24"/>
          <w:lang w:val="en-US" w:eastAsia="en-AU"/>
        </w:rPr>
        <w:t>16</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April</w:t>
      </w:r>
      <w:r w:rsidR="00450522">
        <w:rPr>
          <w:rFonts w:ascii="Arial" w:hAnsi="Arial" w:cs="Arial"/>
          <w:sz w:val="24"/>
          <w:szCs w:val="24"/>
          <w:lang w:val="en-US" w:eastAsia="en-AU"/>
        </w:rPr>
        <w:t xml:space="preserve"> </w:t>
      </w:r>
      <w:r w:rsidRPr="00814B79">
        <w:rPr>
          <w:rFonts w:ascii="Arial" w:hAnsi="Arial" w:cs="Arial"/>
          <w:sz w:val="24"/>
          <w:szCs w:val="24"/>
          <w:lang w:val="en-US" w:eastAsia="en-AU"/>
        </w:rPr>
        <w:t>2021</w:t>
      </w:r>
      <w:r w:rsidR="00450522">
        <w:rPr>
          <w:rFonts w:ascii="Arial" w:hAnsi="Arial" w:cs="Arial"/>
          <w:sz w:val="24"/>
          <w:szCs w:val="24"/>
          <w:lang w:val="en-US" w:eastAsia="en-AU"/>
        </w:rPr>
        <w:t xml:space="preserve"> </w:t>
      </w:r>
    </w:p>
    <w:sectPr w:rsidR="00814B79" w:rsidRPr="00814B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0D883" w14:textId="77777777" w:rsidR="00B70A34" w:rsidRDefault="00B70A34" w:rsidP="00CC1F1D">
      <w:pPr>
        <w:spacing w:after="0" w:line="240" w:lineRule="auto"/>
      </w:pPr>
      <w:r>
        <w:separator/>
      </w:r>
    </w:p>
  </w:endnote>
  <w:endnote w:type="continuationSeparator" w:id="0">
    <w:p w14:paraId="236EE7AB" w14:textId="77777777" w:rsidR="00B70A34" w:rsidRDefault="00B70A34" w:rsidP="00C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1D1C" w14:textId="77777777" w:rsidR="00B70A34" w:rsidRDefault="00B70A34" w:rsidP="00CC1F1D">
      <w:pPr>
        <w:spacing w:after="0" w:line="240" w:lineRule="auto"/>
      </w:pPr>
      <w:r>
        <w:separator/>
      </w:r>
    </w:p>
  </w:footnote>
  <w:footnote w:type="continuationSeparator" w:id="0">
    <w:p w14:paraId="47488739" w14:textId="77777777" w:rsidR="00B70A34" w:rsidRDefault="00B70A34" w:rsidP="00CC1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D00D7"/>
    <w:multiLevelType w:val="hybridMultilevel"/>
    <w:tmpl w:val="318E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1040C9"/>
    <w:multiLevelType w:val="multilevel"/>
    <w:tmpl w:val="570E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3076B1"/>
    <w:multiLevelType w:val="multilevel"/>
    <w:tmpl w:val="9188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12"/>
    <w:rsid w:val="00450522"/>
    <w:rsid w:val="007A1C12"/>
    <w:rsid w:val="007E0B31"/>
    <w:rsid w:val="00814B79"/>
    <w:rsid w:val="00995F3E"/>
    <w:rsid w:val="00B70A34"/>
    <w:rsid w:val="00B9358C"/>
    <w:rsid w:val="00CC1F1D"/>
    <w:rsid w:val="00F16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91D1"/>
  <w15:chartTrackingRefBased/>
  <w15:docId w15:val="{D7300716-6F6A-4ED2-9523-8DDBA31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1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1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1C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C1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1C12"/>
    <w:rPr>
      <w:color w:val="0563C1" w:themeColor="hyperlink"/>
      <w:u w:val="single"/>
    </w:rPr>
  </w:style>
  <w:style w:type="character" w:customStyle="1" w:styleId="Heading2Char">
    <w:name w:val="Heading 2 Char"/>
    <w:basedOn w:val="DefaultParagraphFont"/>
    <w:link w:val="Heading2"/>
    <w:uiPriority w:val="9"/>
    <w:rsid w:val="007A1C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1C1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A1C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1C12"/>
    <w:rPr>
      <w:rFonts w:asciiTheme="majorHAnsi" w:eastAsiaTheme="majorEastAsia" w:hAnsiTheme="majorHAnsi" w:cstheme="majorBidi"/>
      <w:spacing w:val="-10"/>
      <w:kern w:val="28"/>
      <w:sz w:val="56"/>
      <w:szCs w:val="56"/>
    </w:rPr>
  </w:style>
  <w:style w:type="paragraph" w:customStyle="1" w:styleId="paragraph">
    <w:name w:val="paragraph"/>
    <w:basedOn w:val="Normal"/>
    <w:rsid w:val="007A1C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A1C12"/>
  </w:style>
  <w:style w:type="character" w:customStyle="1" w:styleId="eop">
    <w:name w:val="eop"/>
    <w:basedOn w:val="DefaultParagraphFont"/>
    <w:rsid w:val="007A1C12"/>
  </w:style>
  <w:style w:type="character" w:customStyle="1" w:styleId="superscript">
    <w:name w:val="superscript"/>
    <w:basedOn w:val="DefaultParagraphFont"/>
    <w:rsid w:val="00814B79"/>
  </w:style>
  <w:style w:type="paragraph" w:styleId="ListParagraph">
    <w:name w:val="List Paragraph"/>
    <w:basedOn w:val="Normal"/>
    <w:uiPriority w:val="34"/>
    <w:qFormat/>
    <w:rsid w:val="00814B79"/>
    <w:pPr>
      <w:ind w:left="720"/>
      <w:contextualSpacing/>
    </w:pPr>
  </w:style>
  <w:style w:type="paragraph" w:styleId="FootnoteText">
    <w:name w:val="footnote text"/>
    <w:basedOn w:val="Normal"/>
    <w:link w:val="FootnoteTextChar"/>
    <w:uiPriority w:val="99"/>
    <w:unhideWhenUsed/>
    <w:rsid w:val="00CC1F1D"/>
    <w:pPr>
      <w:spacing w:after="0" w:line="240" w:lineRule="auto"/>
    </w:pPr>
    <w:rPr>
      <w:sz w:val="20"/>
      <w:szCs w:val="20"/>
    </w:rPr>
  </w:style>
  <w:style w:type="character" w:customStyle="1" w:styleId="FootnoteTextChar">
    <w:name w:val="Footnote Text Char"/>
    <w:basedOn w:val="DefaultParagraphFont"/>
    <w:link w:val="FootnoteText"/>
    <w:uiPriority w:val="99"/>
    <w:rsid w:val="00CC1F1D"/>
    <w:rPr>
      <w:sz w:val="20"/>
      <w:szCs w:val="20"/>
    </w:rPr>
  </w:style>
  <w:style w:type="character" w:styleId="FootnoteReference">
    <w:name w:val="footnote reference"/>
    <w:basedOn w:val="DefaultParagraphFont"/>
    <w:uiPriority w:val="99"/>
    <w:semiHidden/>
    <w:unhideWhenUsed/>
    <w:rsid w:val="00CC1F1D"/>
    <w:rPr>
      <w:vertAlign w:val="superscript"/>
    </w:rPr>
  </w:style>
  <w:style w:type="paragraph" w:styleId="NoSpacing">
    <w:name w:val="No Spacing"/>
    <w:uiPriority w:val="1"/>
    <w:qFormat/>
    <w:rsid w:val="00CC1F1D"/>
    <w:pPr>
      <w:spacing w:after="0" w:line="240" w:lineRule="auto"/>
    </w:pPr>
  </w:style>
  <w:style w:type="character" w:styleId="FollowedHyperlink">
    <w:name w:val="FollowedHyperlink"/>
    <w:basedOn w:val="DefaultParagraphFont"/>
    <w:uiPriority w:val="99"/>
    <w:semiHidden/>
    <w:unhideWhenUsed/>
    <w:rsid w:val="00B93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532519">
      <w:bodyDiv w:val="1"/>
      <w:marLeft w:val="0"/>
      <w:marRight w:val="0"/>
      <w:marTop w:val="0"/>
      <w:marBottom w:val="0"/>
      <w:divBdr>
        <w:top w:val="none" w:sz="0" w:space="0" w:color="auto"/>
        <w:left w:val="none" w:sz="0" w:space="0" w:color="auto"/>
        <w:bottom w:val="none" w:sz="0" w:space="0" w:color="auto"/>
        <w:right w:val="none" w:sz="0" w:space="0" w:color="auto"/>
      </w:divBdr>
      <w:divsChild>
        <w:div w:id="1508135321">
          <w:marLeft w:val="0"/>
          <w:marRight w:val="0"/>
          <w:marTop w:val="0"/>
          <w:marBottom w:val="0"/>
          <w:divBdr>
            <w:top w:val="none" w:sz="0" w:space="0" w:color="auto"/>
            <w:left w:val="none" w:sz="0" w:space="0" w:color="auto"/>
            <w:bottom w:val="none" w:sz="0" w:space="0" w:color="auto"/>
            <w:right w:val="none" w:sz="0" w:space="0" w:color="auto"/>
          </w:divBdr>
        </w:div>
        <w:div w:id="84693601">
          <w:marLeft w:val="0"/>
          <w:marRight w:val="0"/>
          <w:marTop w:val="0"/>
          <w:marBottom w:val="0"/>
          <w:divBdr>
            <w:top w:val="none" w:sz="0" w:space="0" w:color="auto"/>
            <w:left w:val="none" w:sz="0" w:space="0" w:color="auto"/>
            <w:bottom w:val="none" w:sz="0" w:space="0" w:color="auto"/>
            <w:right w:val="none" w:sz="0" w:space="0" w:color="auto"/>
          </w:divBdr>
        </w:div>
        <w:div w:id="1716461218">
          <w:marLeft w:val="0"/>
          <w:marRight w:val="0"/>
          <w:marTop w:val="0"/>
          <w:marBottom w:val="0"/>
          <w:divBdr>
            <w:top w:val="none" w:sz="0" w:space="0" w:color="auto"/>
            <w:left w:val="none" w:sz="0" w:space="0" w:color="auto"/>
            <w:bottom w:val="none" w:sz="0" w:space="0" w:color="auto"/>
            <w:right w:val="none" w:sz="0" w:space="0" w:color="auto"/>
          </w:divBdr>
        </w:div>
        <w:div w:id="760224494">
          <w:marLeft w:val="0"/>
          <w:marRight w:val="0"/>
          <w:marTop w:val="0"/>
          <w:marBottom w:val="0"/>
          <w:divBdr>
            <w:top w:val="none" w:sz="0" w:space="0" w:color="auto"/>
            <w:left w:val="none" w:sz="0" w:space="0" w:color="auto"/>
            <w:bottom w:val="none" w:sz="0" w:space="0" w:color="auto"/>
            <w:right w:val="none" w:sz="0" w:space="0" w:color="auto"/>
          </w:divBdr>
        </w:div>
        <w:div w:id="1064259436">
          <w:marLeft w:val="0"/>
          <w:marRight w:val="0"/>
          <w:marTop w:val="0"/>
          <w:marBottom w:val="0"/>
          <w:divBdr>
            <w:top w:val="none" w:sz="0" w:space="0" w:color="auto"/>
            <w:left w:val="none" w:sz="0" w:space="0" w:color="auto"/>
            <w:bottom w:val="none" w:sz="0" w:space="0" w:color="auto"/>
            <w:right w:val="none" w:sz="0" w:space="0" w:color="auto"/>
          </w:divBdr>
        </w:div>
        <w:div w:id="310133891">
          <w:marLeft w:val="0"/>
          <w:marRight w:val="0"/>
          <w:marTop w:val="0"/>
          <w:marBottom w:val="0"/>
          <w:divBdr>
            <w:top w:val="none" w:sz="0" w:space="0" w:color="auto"/>
            <w:left w:val="none" w:sz="0" w:space="0" w:color="auto"/>
            <w:bottom w:val="none" w:sz="0" w:space="0" w:color="auto"/>
            <w:right w:val="none" w:sz="0" w:space="0" w:color="auto"/>
          </w:divBdr>
        </w:div>
        <w:div w:id="2078093176">
          <w:marLeft w:val="0"/>
          <w:marRight w:val="0"/>
          <w:marTop w:val="0"/>
          <w:marBottom w:val="0"/>
          <w:divBdr>
            <w:top w:val="none" w:sz="0" w:space="0" w:color="auto"/>
            <w:left w:val="none" w:sz="0" w:space="0" w:color="auto"/>
            <w:bottom w:val="none" w:sz="0" w:space="0" w:color="auto"/>
            <w:right w:val="none" w:sz="0" w:space="0" w:color="auto"/>
          </w:divBdr>
        </w:div>
        <w:div w:id="378826973">
          <w:marLeft w:val="0"/>
          <w:marRight w:val="0"/>
          <w:marTop w:val="0"/>
          <w:marBottom w:val="0"/>
          <w:divBdr>
            <w:top w:val="none" w:sz="0" w:space="0" w:color="auto"/>
            <w:left w:val="none" w:sz="0" w:space="0" w:color="auto"/>
            <w:bottom w:val="none" w:sz="0" w:space="0" w:color="auto"/>
            <w:right w:val="none" w:sz="0" w:space="0" w:color="auto"/>
          </w:divBdr>
        </w:div>
        <w:div w:id="137308768">
          <w:marLeft w:val="0"/>
          <w:marRight w:val="0"/>
          <w:marTop w:val="0"/>
          <w:marBottom w:val="0"/>
          <w:divBdr>
            <w:top w:val="none" w:sz="0" w:space="0" w:color="auto"/>
            <w:left w:val="none" w:sz="0" w:space="0" w:color="auto"/>
            <w:bottom w:val="none" w:sz="0" w:space="0" w:color="auto"/>
            <w:right w:val="none" w:sz="0" w:space="0" w:color="auto"/>
          </w:divBdr>
        </w:div>
        <w:div w:id="690958597">
          <w:marLeft w:val="0"/>
          <w:marRight w:val="0"/>
          <w:marTop w:val="0"/>
          <w:marBottom w:val="0"/>
          <w:divBdr>
            <w:top w:val="none" w:sz="0" w:space="0" w:color="auto"/>
            <w:left w:val="none" w:sz="0" w:space="0" w:color="auto"/>
            <w:bottom w:val="none" w:sz="0" w:space="0" w:color="auto"/>
            <w:right w:val="none" w:sz="0" w:space="0" w:color="auto"/>
          </w:divBdr>
        </w:div>
        <w:div w:id="686642327">
          <w:marLeft w:val="0"/>
          <w:marRight w:val="0"/>
          <w:marTop w:val="0"/>
          <w:marBottom w:val="0"/>
          <w:divBdr>
            <w:top w:val="none" w:sz="0" w:space="0" w:color="auto"/>
            <w:left w:val="none" w:sz="0" w:space="0" w:color="auto"/>
            <w:bottom w:val="none" w:sz="0" w:space="0" w:color="auto"/>
            <w:right w:val="none" w:sz="0" w:space="0" w:color="auto"/>
          </w:divBdr>
        </w:div>
        <w:div w:id="1039092844">
          <w:marLeft w:val="0"/>
          <w:marRight w:val="0"/>
          <w:marTop w:val="0"/>
          <w:marBottom w:val="0"/>
          <w:divBdr>
            <w:top w:val="none" w:sz="0" w:space="0" w:color="auto"/>
            <w:left w:val="none" w:sz="0" w:space="0" w:color="auto"/>
            <w:bottom w:val="none" w:sz="0" w:space="0" w:color="auto"/>
            <w:right w:val="none" w:sz="0" w:space="0" w:color="auto"/>
          </w:divBdr>
        </w:div>
        <w:div w:id="1469132526">
          <w:marLeft w:val="0"/>
          <w:marRight w:val="0"/>
          <w:marTop w:val="0"/>
          <w:marBottom w:val="0"/>
          <w:divBdr>
            <w:top w:val="none" w:sz="0" w:space="0" w:color="auto"/>
            <w:left w:val="none" w:sz="0" w:space="0" w:color="auto"/>
            <w:bottom w:val="none" w:sz="0" w:space="0" w:color="auto"/>
            <w:right w:val="none" w:sz="0" w:space="0" w:color="auto"/>
          </w:divBdr>
        </w:div>
        <w:div w:id="2065447630">
          <w:marLeft w:val="0"/>
          <w:marRight w:val="0"/>
          <w:marTop w:val="0"/>
          <w:marBottom w:val="0"/>
          <w:divBdr>
            <w:top w:val="none" w:sz="0" w:space="0" w:color="auto"/>
            <w:left w:val="none" w:sz="0" w:space="0" w:color="auto"/>
            <w:bottom w:val="none" w:sz="0" w:space="0" w:color="auto"/>
            <w:right w:val="none" w:sz="0" w:space="0" w:color="auto"/>
          </w:divBdr>
        </w:div>
        <w:div w:id="167067270">
          <w:marLeft w:val="0"/>
          <w:marRight w:val="0"/>
          <w:marTop w:val="0"/>
          <w:marBottom w:val="0"/>
          <w:divBdr>
            <w:top w:val="none" w:sz="0" w:space="0" w:color="auto"/>
            <w:left w:val="none" w:sz="0" w:space="0" w:color="auto"/>
            <w:bottom w:val="none" w:sz="0" w:space="0" w:color="auto"/>
            <w:right w:val="none" w:sz="0" w:space="0" w:color="auto"/>
          </w:divBdr>
        </w:div>
      </w:divsChild>
    </w:div>
    <w:div w:id="1953050371">
      <w:bodyDiv w:val="1"/>
      <w:marLeft w:val="0"/>
      <w:marRight w:val="0"/>
      <w:marTop w:val="0"/>
      <w:marBottom w:val="0"/>
      <w:divBdr>
        <w:top w:val="none" w:sz="0" w:space="0" w:color="auto"/>
        <w:left w:val="none" w:sz="0" w:space="0" w:color="auto"/>
        <w:bottom w:val="none" w:sz="0" w:space="0" w:color="auto"/>
        <w:right w:val="none" w:sz="0" w:space="0" w:color="auto"/>
      </w:divBdr>
      <w:divsChild>
        <w:div w:id="677922490">
          <w:marLeft w:val="0"/>
          <w:marRight w:val="0"/>
          <w:marTop w:val="0"/>
          <w:marBottom w:val="0"/>
          <w:divBdr>
            <w:top w:val="none" w:sz="0" w:space="0" w:color="auto"/>
            <w:left w:val="none" w:sz="0" w:space="0" w:color="auto"/>
            <w:bottom w:val="none" w:sz="0" w:space="0" w:color="auto"/>
            <w:right w:val="none" w:sz="0" w:space="0" w:color="auto"/>
          </w:divBdr>
        </w:div>
        <w:div w:id="1707753825">
          <w:marLeft w:val="0"/>
          <w:marRight w:val="0"/>
          <w:marTop w:val="0"/>
          <w:marBottom w:val="0"/>
          <w:divBdr>
            <w:top w:val="none" w:sz="0" w:space="0" w:color="auto"/>
            <w:left w:val="none" w:sz="0" w:space="0" w:color="auto"/>
            <w:bottom w:val="none" w:sz="0" w:space="0" w:color="auto"/>
            <w:right w:val="none" w:sz="0" w:space="0" w:color="auto"/>
          </w:divBdr>
        </w:div>
        <w:div w:id="968166179">
          <w:marLeft w:val="0"/>
          <w:marRight w:val="0"/>
          <w:marTop w:val="0"/>
          <w:marBottom w:val="0"/>
          <w:divBdr>
            <w:top w:val="none" w:sz="0" w:space="0" w:color="auto"/>
            <w:left w:val="none" w:sz="0" w:space="0" w:color="auto"/>
            <w:bottom w:val="none" w:sz="0" w:space="0" w:color="auto"/>
            <w:right w:val="none" w:sz="0" w:space="0" w:color="auto"/>
          </w:divBdr>
        </w:div>
        <w:div w:id="1032346643">
          <w:marLeft w:val="0"/>
          <w:marRight w:val="0"/>
          <w:marTop w:val="0"/>
          <w:marBottom w:val="0"/>
          <w:divBdr>
            <w:top w:val="none" w:sz="0" w:space="0" w:color="auto"/>
            <w:left w:val="none" w:sz="0" w:space="0" w:color="auto"/>
            <w:bottom w:val="none" w:sz="0" w:space="0" w:color="auto"/>
            <w:right w:val="none" w:sz="0" w:space="0" w:color="auto"/>
          </w:divBdr>
        </w:div>
        <w:div w:id="1799567528">
          <w:marLeft w:val="0"/>
          <w:marRight w:val="0"/>
          <w:marTop w:val="0"/>
          <w:marBottom w:val="0"/>
          <w:divBdr>
            <w:top w:val="none" w:sz="0" w:space="0" w:color="auto"/>
            <w:left w:val="none" w:sz="0" w:space="0" w:color="auto"/>
            <w:bottom w:val="none" w:sz="0" w:space="0" w:color="auto"/>
            <w:right w:val="none" w:sz="0" w:space="0" w:color="auto"/>
          </w:divBdr>
        </w:div>
        <w:div w:id="380524085">
          <w:marLeft w:val="0"/>
          <w:marRight w:val="0"/>
          <w:marTop w:val="0"/>
          <w:marBottom w:val="0"/>
          <w:divBdr>
            <w:top w:val="none" w:sz="0" w:space="0" w:color="auto"/>
            <w:left w:val="none" w:sz="0" w:space="0" w:color="auto"/>
            <w:bottom w:val="none" w:sz="0" w:space="0" w:color="auto"/>
            <w:right w:val="none" w:sz="0" w:space="0" w:color="auto"/>
          </w:divBdr>
        </w:div>
        <w:div w:id="1372997207">
          <w:marLeft w:val="0"/>
          <w:marRight w:val="0"/>
          <w:marTop w:val="0"/>
          <w:marBottom w:val="0"/>
          <w:divBdr>
            <w:top w:val="none" w:sz="0" w:space="0" w:color="auto"/>
            <w:left w:val="none" w:sz="0" w:space="0" w:color="auto"/>
            <w:bottom w:val="none" w:sz="0" w:space="0" w:color="auto"/>
            <w:right w:val="none" w:sz="0" w:space="0" w:color="auto"/>
          </w:divBdr>
        </w:div>
        <w:div w:id="81145489">
          <w:marLeft w:val="0"/>
          <w:marRight w:val="0"/>
          <w:marTop w:val="0"/>
          <w:marBottom w:val="0"/>
          <w:divBdr>
            <w:top w:val="none" w:sz="0" w:space="0" w:color="auto"/>
            <w:left w:val="none" w:sz="0" w:space="0" w:color="auto"/>
            <w:bottom w:val="none" w:sz="0" w:space="0" w:color="auto"/>
            <w:right w:val="none" w:sz="0" w:space="0" w:color="auto"/>
          </w:divBdr>
        </w:div>
        <w:div w:id="238295389">
          <w:marLeft w:val="0"/>
          <w:marRight w:val="0"/>
          <w:marTop w:val="0"/>
          <w:marBottom w:val="0"/>
          <w:divBdr>
            <w:top w:val="none" w:sz="0" w:space="0" w:color="auto"/>
            <w:left w:val="none" w:sz="0" w:space="0" w:color="auto"/>
            <w:bottom w:val="none" w:sz="0" w:space="0" w:color="auto"/>
            <w:right w:val="none" w:sz="0" w:space="0" w:color="auto"/>
          </w:divBdr>
        </w:div>
        <w:div w:id="56709429">
          <w:marLeft w:val="0"/>
          <w:marRight w:val="0"/>
          <w:marTop w:val="0"/>
          <w:marBottom w:val="0"/>
          <w:divBdr>
            <w:top w:val="none" w:sz="0" w:space="0" w:color="auto"/>
            <w:left w:val="none" w:sz="0" w:space="0" w:color="auto"/>
            <w:bottom w:val="none" w:sz="0" w:space="0" w:color="auto"/>
            <w:right w:val="none" w:sz="0" w:space="0" w:color="auto"/>
          </w:divBdr>
        </w:div>
        <w:div w:id="211118664">
          <w:marLeft w:val="0"/>
          <w:marRight w:val="0"/>
          <w:marTop w:val="0"/>
          <w:marBottom w:val="0"/>
          <w:divBdr>
            <w:top w:val="none" w:sz="0" w:space="0" w:color="auto"/>
            <w:left w:val="none" w:sz="0" w:space="0" w:color="auto"/>
            <w:bottom w:val="none" w:sz="0" w:space="0" w:color="auto"/>
            <w:right w:val="none" w:sz="0" w:space="0" w:color="auto"/>
          </w:divBdr>
        </w:div>
        <w:div w:id="1845166956">
          <w:marLeft w:val="0"/>
          <w:marRight w:val="0"/>
          <w:marTop w:val="0"/>
          <w:marBottom w:val="0"/>
          <w:divBdr>
            <w:top w:val="none" w:sz="0" w:space="0" w:color="auto"/>
            <w:left w:val="none" w:sz="0" w:space="0" w:color="auto"/>
            <w:bottom w:val="none" w:sz="0" w:space="0" w:color="auto"/>
            <w:right w:val="none" w:sz="0" w:space="0" w:color="auto"/>
          </w:divBdr>
        </w:div>
        <w:div w:id="1618637030">
          <w:marLeft w:val="0"/>
          <w:marRight w:val="0"/>
          <w:marTop w:val="0"/>
          <w:marBottom w:val="0"/>
          <w:divBdr>
            <w:top w:val="none" w:sz="0" w:space="0" w:color="auto"/>
            <w:left w:val="none" w:sz="0" w:space="0" w:color="auto"/>
            <w:bottom w:val="none" w:sz="0" w:space="0" w:color="auto"/>
            <w:right w:val="none" w:sz="0" w:space="0" w:color="auto"/>
          </w:divBdr>
        </w:div>
        <w:div w:id="1661541713">
          <w:marLeft w:val="0"/>
          <w:marRight w:val="0"/>
          <w:marTop w:val="0"/>
          <w:marBottom w:val="0"/>
          <w:divBdr>
            <w:top w:val="none" w:sz="0" w:space="0" w:color="auto"/>
            <w:left w:val="none" w:sz="0" w:space="0" w:color="auto"/>
            <w:bottom w:val="none" w:sz="0" w:space="0" w:color="auto"/>
            <w:right w:val="none" w:sz="0" w:space="0" w:color="auto"/>
          </w:divBdr>
        </w:div>
        <w:div w:id="1135219443">
          <w:marLeft w:val="0"/>
          <w:marRight w:val="0"/>
          <w:marTop w:val="0"/>
          <w:marBottom w:val="0"/>
          <w:divBdr>
            <w:top w:val="none" w:sz="0" w:space="0" w:color="auto"/>
            <w:left w:val="none" w:sz="0" w:space="0" w:color="auto"/>
            <w:bottom w:val="none" w:sz="0" w:space="0" w:color="auto"/>
            <w:right w:val="none" w:sz="0" w:space="0" w:color="auto"/>
          </w:divBdr>
        </w:div>
      </w:divsChild>
    </w:div>
    <w:div w:id="2074548213">
      <w:bodyDiv w:val="1"/>
      <w:marLeft w:val="0"/>
      <w:marRight w:val="0"/>
      <w:marTop w:val="0"/>
      <w:marBottom w:val="0"/>
      <w:divBdr>
        <w:top w:val="none" w:sz="0" w:space="0" w:color="auto"/>
        <w:left w:val="none" w:sz="0" w:space="0" w:color="auto"/>
        <w:bottom w:val="none" w:sz="0" w:space="0" w:color="auto"/>
        <w:right w:val="none" w:sz="0" w:space="0" w:color="auto"/>
      </w:divBdr>
      <w:divsChild>
        <w:div w:id="1837112033">
          <w:marLeft w:val="0"/>
          <w:marRight w:val="0"/>
          <w:marTop w:val="0"/>
          <w:marBottom w:val="0"/>
          <w:divBdr>
            <w:top w:val="none" w:sz="0" w:space="0" w:color="auto"/>
            <w:left w:val="none" w:sz="0" w:space="0" w:color="auto"/>
            <w:bottom w:val="none" w:sz="0" w:space="0" w:color="auto"/>
            <w:right w:val="none" w:sz="0" w:space="0" w:color="auto"/>
          </w:divBdr>
        </w:div>
        <w:div w:id="765539156">
          <w:marLeft w:val="0"/>
          <w:marRight w:val="0"/>
          <w:marTop w:val="0"/>
          <w:marBottom w:val="0"/>
          <w:divBdr>
            <w:top w:val="none" w:sz="0" w:space="0" w:color="auto"/>
            <w:left w:val="none" w:sz="0" w:space="0" w:color="auto"/>
            <w:bottom w:val="none" w:sz="0" w:space="0" w:color="auto"/>
            <w:right w:val="none" w:sz="0" w:space="0" w:color="auto"/>
          </w:divBdr>
        </w:div>
        <w:div w:id="1047995250">
          <w:marLeft w:val="0"/>
          <w:marRight w:val="0"/>
          <w:marTop w:val="0"/>
          <w:marBottom w:val="0"/>
          <w:divBdr>
            <w:top w:val="none" w:sz="0" w:space="0" w:color="auto"/>
            <w:left w:val="none" w:sz="0" w:space="0" w:color="auto"/>
            <w:bottom w:val="none" w:sz="0" w:space="0" w:color="auto"/>
            <w:right w:val="none" w:sz="0" w:space="0" w:color="auto"/>
          </w:divBdr>
        </w:div>
        <w:div w:id="1464230848">
          <w:marLeft w:val="0"/>
          <w:marRight w:val="0"/>
          <w:marTop w:val="0"/>
          <w:marBottom w:val="0"/>
          <w:divBdr>
            <w:top w:val="none" w:sz="0" w:space="0" w:color="auto"/>
            <w:left w:val="none" w:sz="0" w:space="0" w:color="auto"/>
            <w:bottom w:val="none" w:sz="0" w:space="0" w:color="auto"/>
            <w:right w:val="none" w:sz="0" w:space="0" w:color="auto"/>
          </w:divBdr>
        </w:div>
        <w:div w:id="1918199097">
          <w:marLeft w:val="0"/>
          <w:marRight w:val="0"/>
          <w:marTop w:val="0"/>
          <w:marBottom w:val="0"/>
          <w:divBdr>
            <w:top w:val="none" w:sz="0" w:space="0" w:color="auto"/>
            <w:left w:val="none" w:sz="0" w:space="0" w:color="auto"/>
            <w:bottom w:val="none" w:sz="0" w:space="0" w:color="auto"/>
            <w:right w:val="none" w:sz="0" w:space="0" w:color="auto"/>
          </w:divBdr>
        </w:div>
        <w:div w:id="1336375493">
          <w:marLeft w:val="0"/>
          <w:marRight w:val="0"/>
          <w:marTop w:val="0"/>
          <w:marBottom w:val="0"/>
          <w:divBdr>
            <w:top w:val="none" w:sz="0" w:space="0" w:color="auto"/>
            <w:left w:val="none" w:sz="0" w:space="0" w:color="auto"/>
            <w:bottom w:val="none" w:sz="0" w:space="0" w:color="auto"/>
            <w:right w:val="none" w:sz="0" w:space="0" w:color="auto"/>
          </w:divBdr>
        </w:div>
        <w:div w:id="998970387">
          <w:marLeft w:val="0"/>
          <w:marRight w:val="0"/>
          <w:marTop w:val="0"/>
          <w:marBottom w:val="0"/>
          <w:divBdr>
            <w:top w:val="none" w:sz="0" w:space="0" w:color="auto"/>
            <w:left w:val="none" w:sz="0" w:space="0" w:color="auto"/>
            <w:bottom w:val="none" w:sz="0" w:space="0" w:color="auto"/>
            <w:right w:val="none" w:sz="0" w:space="0" w:color="auto"/>
          </w:divBdr>
        </w:div>
        <w:div w:id="735663528">
          <w:marLeft w:val="0"/>
          <w:marRight w:val="0"/>
          <w:marTop w:val="0"/>
          <w:marBottom w:val="0"/>
          <w:divBdr>
            <w:top w:val="none" w:sz="0" w:space="0" w:color="auto"/>
            <w:left w:val="none" w:sz="0" w:space="0" w:color="auto"/>
            <w:bottom w:val="none" w:sz="0" w:space="0" w:color="auto"/>
            <w:right w:val="none" w:sz="0" w:space="0" w:color="auto"/>
          </w:divBdr>
        </w:div>
        <w:div w:id="575168622">
          <w:marLeft w:val="0"/>
          <w:marRight w:val="0"/>
          <w:marTop w:val="0"/>
          <w:marBottom w:val="0"/>
          <w:divBdr>
            <w:top w:val="none" w:sz="0" w:space="0" w:color="auto"/>
            <w:left w:val="none" w:sz="0" w:space="0" w:color="auto"/>
            <w:bottom w:val="none" w:sz="0" w:space="0" w:color="auto"/>
            <w:right w:val="none" w:sz="0" w:space="0" w:color="auto"/>
          </w:divBdr>
        </w:div>
        <w:div w:id="2125928298">
          <w:marLeft w:val="0"/>
          <w:marRight w:val="0"/>
          <w:marTop w:val="0"/>
          <w:marBottom w:val="0"/>
          <w:divBdr>
            <w:top w:val="none" w:sz="0" w:space="0" w:color="auto"/>
            <w:left w:val="none" w:sz="0" w:space="0" w:color="auto"/>
            <w:bottom w:val="none" w:sz="0" w:space="0" w:color="auto"/>
            <w:right w:val="none" w:sz="0" w:space="0" w:color="auto"/>
          </w:divBdr>
        </w:div>
        <w:div w:id="1164663613">
          <w:marLeft w:val="0"/>
          <w:marRight w:val="0"/>
          <w:marTop w:val="0"/>
          <w:marBottom w:val="0"/>
          <w:divBdr>
            <w:top w:val="none" w:sz="0" w:space="0" w:color="auto"/>
            <w:left w:val="none" w:sz="0" w:space="0" w:color="auto"/>
            <w:bottom w:val="none" w:sz="0" w:space="0" w:color="auto"/>
            <w:right w:val="none" w:sz="0" w:space="0" w:color="auto"/>
          </w:divBdr>
        </w:div>
        <w:div w:id="1161579160">
          <w:marLeft w:val="0"/>
          <w:marRight w:val="0"/>
          <w:marTop w:val="0"/>
          <w:marBottom w:val="0"/>
          <w:divBdr>
            <w:top w:val="none" w:sz="0" w:space="0" w:color="auto"/>
            <w:left w:val="none" w:sz="0" w:space="0" w:color="auto"/>
            <w:bottom w:val="none" w:sz="0" w:space="0" w:color="auto"/>
            <w:right w:val="none" w:sz="0" w:space="0" w:color="auto"/>
          </w:divBdr>
        </w:div>
        <w:div w:id="969554308">
          <w:marLeft w:val="0"/>
          <w:marRight w:val="0"/>
          <w:marTop w:val="0"/>
          <w:marBottom w:val="0"/>
          <w:divBdr>
            <w:top w:val="none" w:sz="0" w:space="0" w:color="auto"/>
            <w:left w:val="none" w:sz="0" w:space="0" w:color="auto"/>
            <w:bottom w:val="none" w:sz="0" w:space="0" w:color="auto"/>
            <w:right w:val="none" w:sz="0" w:space="0" w:color="auto"/>
          </w:divBdr>
        </w:div>
        <w:div w:id="296493535">
          <w:marLeft w:val="0"/>
          <w:marRight w:val="0"/>
          <w:marTop w:val="0"/>
          <w:marBottom w:val="0"/>
          <w:divBdr>
            <w:top w:val="none" w:sz="0" w:space="0" w:color="auto"/>
            <w:left w:val="none" w:sz="0" w:space="0" w:color="auto"/>
            <w:bottom w:val="none" w:sz="0" w:space="0" w:color="auto"/>
            <w:right w:val="none" w:sz="0" w:space="0" w:color="auto"/>
          </w:divBdr>
        </w:div>
        <w:div w:id="1768502373">
          <w:marLeft w:val="0"/>
          <w:marRight w:val="0"/>
          <w:marTop w:val="0"/>
          <w:marBottom w:val="0"/>
          <w:divBdr>
            <w:top w:val="none" w:sz="0" w:space="0" w:color="auto"/>
            <w:left w:val="none" w:sz="0" w:space="0" w:color="auto"/>
            <w:bottom w:val="none" w:sz="0" w:space="0" w:color="auto"/>
            <w:right w:val="none" w:sz="0" w:space="0" w:color="auto"/>
          </w:divBdr>
        </w:div>
        <w:div w:id="691995734">
          <w:marLeft w:val="0"/>
          <w:marRight w:val="0"/>
          <w:marTop w:val="0"/>
          <w:marBottom w:val="0"/>
          <w:divBdr>
            <w:top w:val="none" w:sz="0" w:space="0" w:color="auto"/>
            <w:left w:val="none" w:sz="0" w:space="0" w:color="auto"/>
            <w:bottom w:val="none" w:sz="0" w:space="0" w:color="auto"/>
            <w:right w:val="none" w:sz="0" w:space="0" w:color="auto"/>
          </w:divBdr>
        </w:div>
        <w:div w:id="1501194926">
          <w:marLeft w:val="0"/>
          <w:marRight w:val="0"/>
          <w:marTop w:val="0"/>
          <w:marBottom w:val="0"/>
          <w:divBdr>
            <w:top w:val="none" w:sz="0" w:space="0" w:color="auto"/>
            <w:left w:val="none" w:sz="0" w:space="0" w:color="auto"/>
            <w:bottom w:val="none" w:sz="0" w:space="0" w:color="auto"/>
            <w:right w:val="none" w:sz="0" w:space="0" w:color="auto"/>
          </w:divBdr>
        </w:div>
        <w:div w:id="1194269649">
          <w:marLeft w:val="0"/>
          <w:marRight w:val="0"/>
          <w:marTop w:val="0"/>
          <w:marBottom w:val="0"/>
          <w:divBdr>
            <w:top w:val="none" w:sz="0" w:space="0" w:color="auto"/>
            <w:left w:val="none" w:sz="0" w:space="0" w:color="auto"/>
            <w:bottom w:val="none" w:sz="0" w:space="0" w:color="auto"/>
            <w:right w:val="none" w:sz="0" w:space="0" w:color="auto"/>
          </w:divBdr>
        </w:div>
        <w:div w:id="556820429">
          <w:marLeft w:val="0"/>
          <w:marRight w:val="0"/>
          <w:marTop w:val="0"/>
          <w:marBottom w:val="0"/>
          <w:divBdr>
            <w:top w:val="none" w:sz="0" w:space="0" w:color="auto"/>
            <w:left w:val="none" w:sz="0" w:space="0" w:color="auto"/>
            <w:bottom w:val="none" w:sz="0" w:space="0" w:color="auto"/>
            <w:right w:val="none" w:sz="0" w:space="0" w:color="auto"/>
          </w:divBdr>
        </w:div>
        <w:div w:id="1451122360">
          <w:marLeft w:val="0"/>
          <w:marRight w:val="0"/>
          <w:marTop w:val="0"/>
          <w:marBottom w:val="0"/>
          <w:divBdr>
            <w:top w:val="none" w:sz="0" w:space="0" w:color="auto"/>
            <w:left w:val="none" w:sz="0" w:space="0" w:color="auto"/>
            <w:bottom w:val="none" w:sz="0" w:space="0" w:color="auto"/>
            <w:right w:val="none" w:sz="0" w:space="0" w:color="auto"/>
          </w:divBdr>
        </w:div>
        <w:div w:id="1755396257">
          <w:marLeft w:val="0"/>
          <w:marRight w:val="0"/>
          <w:marTop w:val="0"/>
          <w:marBottom w:val="0"/>
          <w:divBdr>
            <w:top w:val="none" w:sz="0" w:space="0" w:color="auto"/>
            <w:left w:val="none" w:sz="0" w:space="0" w:color="auto"/>
            <w:bottom w:val="none" w:sz="0" w:space="0" w:color="auto"/>
            <w:right w:val="none" w:sz="0" w:space="0" w:color="auto"/>
          </w:divBdr>
        </w:div>
        <w:div w:id="96876741">
          <w:marLeft w:val="0"/>
          <w:marRight w:val="0"/>
          <w:marTop w:val="0"/>
          <w:marBottom w:val="0"/>
          <w:divBdr>
            <w:top w:val="none" w:sz="0" w:space="0" w:color="auto"/>
            <w:left w:val="none" w:sz="0" w:space="0" w:color="auto"/>
            <w:bottom w:val="none" w:sz="0" w:space="0" w:color="auto"/>
            <w:right w:val="none" w:sz="0" w:space="0" w:color="auto"/>
          </w:divBdr>
        </w:div>
        <w:div w:id="66075498">
          <w:marLeft w:val="0"/>
          <w:marRight w:val="0"/>
          <w:marTop w:val="0"/>
          <w:marBottom w:val="0"/>
          <w:divBdr>
            <w:top w:val="none" w:sz="0" w:space="0" w:color="auto"/>
            <w:left w:val="none" w:sz="0" w:space="0" w:color="auto"/>
            <w:bottom w:val="none" w:sz="0" w:space="0" w:color="auto"/>
            <w:right w:val="none" w:sz="0" w:space="0" w:color="auto"/>
          </w:divBdr>
        </w:div>
        <w:div w:id="2053378564">
          <w:marLeft w:val="0"/>
          <w:marRight w:val="0"/>
          <w:marTop w:val="0"/>
          <w:marBottom w:val="0"/>
          <w:divBdr>
            <w:top w:val="none" w:sz="0" w:space="0" w:color="auto"/>
            <w:left w:val="none" w:sz="0" w:space="0" w:color="auto"/>
            <w:bottom w:val="none" w:sz="0" w:space="0" w:color="auto"/>
            <w:right w:val="none" w:sz="0" w:space="0" w:color="auto"/>
          </w:divBdr>
        </w:div>
        <w:div w:id="588588394">
          <w:marLeft w:val="0"/>
          <w:marRight w:val="0"/>
          <w:marTop w:val="0"/>
          <w:marBottom w:val="0"/>
          <w:divBdr>
            <w:top w:val="none" w:sz="0" w:space="0" w:color="auto"/>
            <w:left w:val="none" w:sz="0" w:space="0" w:color="auto"/>
            <w:bottom w:val="none" w:sz="0" w:space="0" w:color="auto"/>
            <w:right w:val="none" w:sz="0" w:space="0" w:color="auto"/>
          </w:divBdr>
        </w:div>
        <w:div w:id="1882086974">
          <w:marLeft w:val="0"/>
          <w:marRight w:val="0"/>
          <w:marTop w:val="0"/>
          <w:marBottom w:val="0"/>
          <w:divBdr>
            <w:top w:val="none" w:sz="0" w:space="0" w:color="auto"/>
            <w:left w:val="none" w:sz="0" w:space="0" w:color="auto"/>
            <w:bottom w:val="none" w:sz="0" w:space="0" w:color="auto"/>
            <w:right w:val="none" w:sz="0" w:space="0" w:color="auto"/>
          </w:divBdr>
        </w:div>
        <w:div w:id="183636027">
          <w:marLeft w:val="0"/>
          <w:marRight w:val="0"/>
          <w:marTop w:val="0"/>
          <w:marBottom w:val="0"/>
          <w:divBdr>
            <w:top w:val="none" w:sz="0" w:space="0" w:color="auto"/>
            <w:left w:val="none" w:sz="0" w:space="0" w:color="auto"/>
            <w:bottom w:val="none" w:sz="0" w:space="0" w:color="auto"/>
            <w:right w:val="none" w:sz="0" w:space="0" w:color="auto"/>
          </w:divBdr>
        </w:div>
        <w:div w:id="672222076">
          <w:marLeft w:val="0"/>
          <w:marRight w:val="0"/>
          <w:marTop w:val="0"/>
          <w:marBottom w:val="0"/>
          <w:divBdr>
            <w:top w:val="none" w:sz="0" w:space="0" w:color="auto"/>
            <w:left w:val="none" w:sz="0" w:space="0" w:color="auto"/>
            <w:bottom w:val="none" w:sz="0" w:space="0" w:color="auto"/>
            <w:right w:val="none" w:sz="0" w:space="0" w:color="auto"/>
          </w:divBdr>
        </w:div>
        <w:div w:id="36784825">
          <w:marLeft w:val="0"/>
          <w:marRight w:val="0"/>
          <w:marTop w:val="0"/>
          <w:marBottom w:val="0"/>
          <w:divBdr>
            <w:top w:val="none" w:sz="0" w:space="0" w:color="auto"/>
            <w:left w:val="none" w:sz="0" w:space="0" w:color="auto"/>
            <w:bottom w:val="none" w:sz="0" w:space="0" w:color="auto"/>
            <w:right w:val="none" w:sz="0" w:space="0" w:color="auto"/>
          </w:divBdr>
        </w:div>
        <w:div w:id="655308004">
          <w:marLeft w:val="0"/>
          <w:marRight w:val="0"/>
          <w:marTop w:val="0"/>
          <w:marBottom w:val="0"/>
          <w:divBdr>
            <w:top w:val="none" w:sz="0" w:space="0" w:color="auto"/>
            <w:left w:val="none" w:sz="0" w:space="0" w:color="auto"/>
            <w:bottom w:val="none" w:sz="0" w:space="0" w:color="auto"/>
            <w:right w:val="none" w:sz="0" w:space="0" w:color="auto"/>
          </w:divBdr>
        </w:div>
        <w:div w:id="810943305">
          <w:marLeft w:val="0"/>
          <w:marRight w:val="0"/>
          <w:marTop w:val="0"/>
          <w:marBottom w:val="0"/>
          <w:divBdr>
            <w:top w:val="none" w:sz="0" w:space="0" w:color="auto"/>
            <w:left w:val="none" w:sz="0" w:space="0" w:color="auto"/>
            <w:bottom w:val="none" w:sz="0" w:space="0" w:color="auto"/>
            <w:right w:val="none" w:sz="0" w:space="0" w:color="auto"/>
          </w:divBdr>
        </w:div>
        <w:div w:id="80102101">
          <w:marLeft w:val="0"/>
          <w:marRight w:val="0"/>
          <w:marTop w:val="0"/>
          <w:marBottom w:val="0"/>
          <w:divBdr>
            <w:top w:val="none" w:sz="0" w:space="0" w:color="auto"/>
            <w:left w:val="none" w:sz="0" w:space="0" w:color="auto"/>
            <w:bottom w:val="none" w:sz="0" w:space="0" w:color="auto"/>
            <w:right w:val="none" w:sz="0" w:space="0" w:color="auto"/>
          </w:divBdr>
        </w:div>
        <w:div w:id="1850177712">
          <w:marLeft w:val="0"/>
          <w:marRight w:val="0"/>
          <w:marTop w:val="0"/>
          <w:marBottom w:val="0"/>
          <w:divBdr>
            <w:top w:val="none" w:sz="0" w:space="0" w:color="auto"/>
            <w:left w:val="none" w:sz="0" w:space="0" w:color="auto"/>
            <w:bottom w:val="none" w:sz="0" w:space="0" w:color="auto"/>
            <w:right w:val="none" w:sz="0" w:space="0" w:color="auto"/>
          </w:divBdr>
        </w:div>
        <w:div w:id="737636040">
          <w:marLeft w:val="0"/>
          <w:marRight w:val="0"/>
          <w:marTop w:val="0"/>
          <w:marBottom w:val="0"/>
          <w:divBdr>
            <w:top w:val="none" w:sz="0" w:space="0" w:color="auto"/>
            <w:left w:val="none" w:sz="0" w:space="0" w:color="auto"/>
            <w:bottom w:val="none" w:sz="0" w:space="0" w:color="auto"/>
            <w:right w:val="none" w:sz="0" w:space="0" w:color="auto"/>
          </w:divBdr>
        </w:div>
        <w:div w:id="416751650">
          <w:marLeft w:val="0"/>
          <w:marRight w:val="0"/>
          <w:marTop w:val="0"/>
          <w:marBottom w:val="0"/>
          <w:divBdr>
            <w:top w:val="none" w:sz="0" w:space="0" w:color="auto"/>
            <w:left w:val="none" w:sz="0" w:space="0" w:color="auto"/>
            <w:bottom w:val="none" w:sz="0" w:space="0" w:color="auto"/>
            <w:right w:val="none" w:sz="0" w:space="0" w:color="auto"/>
          </w:divBdr>
        </w:div>
        <w:div w:id="941574165">
          <w:marLeft w:val="0"/>
          <w:marRight w:val="0"/>
          <w:marTop w:val="0"/>
          <w:marBottom w:val="0"/>
          <w:divBdr>
            <w:top w:val="none" w:sz="0" w:space="0" w:color="auto"/>
            <w:left w:val="none" w:sz="0" w:space="0" w:color="auto"/>
            <w:bottom w:val="none" w:sz="0" w:space="0" w:color="auto"/>
            <w:right w:val="none" w:sz="0" w:space="0" w:color="auto"/>
          </w:divBdr>
        </w:div>
        <w:div w:id="2039310143">
          <w:marLeft w:val="0"/>
          <w:marRight w:val="0"/>
          <w:marTop w:val="0"/>
          <w:marBottom w:val="0"/>
          <w:divBdr>
            <w:top w:val="none" w:sz="0" w:space="0" w:color="auto"/>
            <w:left w:val="none" w:sz="0" w:space="0" w:color="auto"/>
            <w:bottom w:val="none" w:sz="0" w:space="0" w:color="auto"/>
            <w:right w:val="none" w:sz="0" w:space="0" w:color="auto"/>
          </w:divBdr>
        </w:div>
        <w:div w:id="1986272783">
          <w:marLeft w:val="0"/>
          <w:marRight w:val="0"/>
          <w:marTop w:val="0"/>
          <w:marBottom w:val="0"/>
          <w:divBdr>
            <w:top w:val="none" w:sz="0" w:space="0" w:color="auto"/>
            <w:left w:val="none" w:sz="0" w:space="0" w:color="auto"/>
            <w:bottom w:val="none" w:sz="0" w:space="0" w:color="auto"/>
            <w:right w:val="none" w:sz="0" w:space="0" w:color="auto"/>
          </w:divBdr>
        </w:div>
        <w:div w:id="710151991">
          <w:marLeft w:val="0"/>
          <w:marRight w:val="0"/>
          <w:marTop w:val="0"/>
          <w:marBottom w:val="0"/>
          <w:divBdr>
            <w:top w:val="none" w:sz="0" w:space="0" w:color="auto"/>
            <w:left w:val="none" w:sz="0" w:space="0" w:color="auto"/>
            <w:bottom w:val="none" w:sz="0" w:space="0" w:color="auto"/>
            <w:right w:val="none" w:sz="0" w:space="0" w:color="auto"/>
          </w:divBdr>
        </w:div>
        <w:div w:id="1029988129">
          <w:marLeft w:val="0"/>
          <w:marRight w:val="0"/>
          <w:marTop w:val="0"/>
          <w:marBottom w:val="0"/>
          <w:divBdr>
            <w:top w:val="none" w:sz="0" w:space="0" w:color="auto"/>
            <w:left w:val="none" w:sz="0" w:space="0" w:color="auto"/>
            <w:bottom w:val="none" w:sz="0" w:space="0" w:color="auto"/>
            <w:right w:val="none" w:sz="0" w:space="0" w:color="auto"/>
          </w:divBdr>
        </w:div>
        <w:div w:id="597176127">
          <w:marLeft w:val="0"/>
          <w:marRight w:val="0"/>
          <w:marTop w:val="0"/>
          <w:marBottom w:val="0"/>
          <w:divBdr>
            <w:top w:val="none" w:sz="0" w:space="0" w:color="auto"/>
            <w:left w:val="none" w:sz="0" w:space="0" w:color="auto"/>
            <w:bottom w:val="none" w:sz="0" w:space="0" w:color="auto"/>
            <w:right w:val="none" w:sz="0" w:space="0" w:color="auto"/>
          </w:divBdr>
        </w:div>
        <w:div w:id="706612544">
          <w:marLeft w:val="0"/>
          <w:marRight w:val="0"/>
          <w:marTop w:val="0"/>
          <w:marBottom w:val="0"/>
          <w:divBdr>
            <w:top w:val="none" w:sz="0" w:space="0" w:color="auto"/>
            <w:left w:val="none" w:sz="0" w:space="0" w:color="auto"/>
            <w:bottom w:val="none" w:sz="0" w:space="0" w:color="auto"/>
            <w:right w:val="none" w:sz="0" w:space="0" w:color="auto"/>
          </w:divBdr>
        </w:div>
        <w:div w:id="1379433571">
          <w:marLeft w:val="0"/>
          <w:marRight w:val="0"/>
          <w:marTop w:val="0"/>
          <w:marBottom w:val="0"/>
          <w:divBdr>
            <w:top w:val="none" w:sz="0" w:space="0" w:color="auto"/>
            <w:left w:val="none" w:sz="0" w:space="0" w:color="auto"/>
            <w:bottom w:val="none" w:sz="0" w:space="0" w:color="auto"/>
            <w:right w:val="none" w:sz="0" w:space="0" w:color="auto"/>
          </w:divBdr>
        </w:div>
        <w:div w:id="229584395">
          <w:marLeft w:val="0"/>
          <w:marRight w:val="0"/>
          <w:marTop w:val="0"/>
          <w:marBottom w:val="0"/>
          <w:divBdr>
            <w:top w:val="none" w:sz="0" w:space="0" w:color="auto"/>
            <w:left w:val="none" w:sz="0" w:space="0" w:color="auto"/>
            <w:bottom w:val="none" w:sz="0" w:space="0" w:color="auto"/>
            <w:right w:val="none" w:sz="0" w:space="0" w:color="auto"/>
          </w:divBdr>
        </w:div>
        <w:div w:id="1435177024">
          <w:marLeft w:val="0"/>
          <w:marRight w:val="0"/>
          <w:marTop w:val="0"/>
          <w:marBottom w:val="0"/>
          <w:divBdr>
            <w:top w:val="none" w:sz="0" w:space="0" w:color="auto"/>
            <w:left w:val="none" w:sz="0" w:space="0" w:color="auto"/>
            <w:bottom w:val="none" w:sz="0" w:space="0" w:color="auto"/>
            <w:right w:val="none" w:sz="0" w:space="0" w:color="auto"/>
          </w:divBdr>
          <w:divsChild>
            <w:div w:id="1728644998">
              <w:marLeft w:val="0"/>
              <w:marRight w:val="0"/>
              <w:marTop w:val="0"/>
              <w:marBottom w:val="0"/>
              <w:divBdr>
                <w:top w:val="none" w:sz="0" w:space="0" w:color="auto"/>
                <w:left w:val="none" w:sz="0" w:space="0" w:color="auto"/>
                <w:bottom w:val="none" w:sz="0" w:space="0" w:color="auto"/>
                <w:right w:val="none" w:sz="0" w:space="0" w:color="auto"/>
              </w:divBdr>
            </w:div>
            <w:div w:id="1007099443">
              <w:marLeft w:val="0"/>
              <w:marRight w:val="0"/>
              <w:marTop w:val="0"/>
              <w:marBottom w:val="0"/>
              <w:divBdr>
                <w:top w:val="none" w:sz="0" w:space="0" w:color="auto"/>
                <w:left w:val="none" w:sz="0" w:space="0" w:color="auto"/>
                <w:bottom w:val="none" w:sz="0" w:space="0" w:color="auto"/>
                <w:right w:val="none" w:sz="0" w:space="0" w:color="auto"/>
              </w:divBdr>
            </w:div>
            <w:div w:id="495654652">
              <w:marLeft w:val="0"/>
              <w:marRight w:val="0"/>
              <w:marTop w:val="0"/>
              <w:marBottom w:val="0"/>
              <w:divBdr>
                <w:top w:val="none" w:sz="0" w:space="0" w:color="auto"/>
                <w:left w:val="none" w:sz="0" w:space="0" w:color="auto"/>
                <w:bottom w:val="none" w:sz="0" w:space="0" w:color="auto"/>
                <w:right w:val="none" w:sz="0" w:space="0" w:color="auto"/>
              </w:divBdr>
            </w:div>
            <w:div w:id="1884827717">
              <w:marLeft w:val="0"/>
              <w:marRight w:val="0"/>
              <w:marTop w:val="0"/>
              <w:marBottom w:val="0"/>
              <w:divBdr>
                <w:top w:val="none" w:sz="0" w:space="0" w:color="auto"/>
                <w:left w:val="none" w:sz="0" w:space="0" w:color="auto"/>
                <w:bottom w:val="none" w:sz="0" w:space="0" w:color="auto"/>
                <w:right w:val="none" w:sz="0" w:space="0" w:color="auto"/>
              </w:divBdr>
            </w:div>
          </w:divsChild>
        </w:div>
        <w:div w:id="168253144">
          <w:marLeft w:val="0"/>
          <w:marRight w:val="0"/>
          <w:marTop w:val="0"/>
          <w:marBottom w:val="0"/>
          <w:divBdr>
            <w:top w:val="none" w:sz="0" w:space="0" w:color="auto"/>
            <w:left w:val="none" w:sz="0" w:space="0" w:color="auto"/>
            <w:bottom w:val="none" w:sz="0" w:space="0" w:color="auto"/>
            <w:right w:val="none" w:sz="0" w:space="0" w:color="auto"/>
          </w:divBdr>
          <w:divsChild>
            <w:div w:id="768282871">
              <w:marLeft w:val="0"/>
              <w:marRight w:val="0"/>
              <w:marTop w:val="0"/>
              <w:marBottom w:val="0"/>
              <w:divBdr>
                <w:top w:val="none" w:sz="0" w:space="0" w:color="auto"/>
                <w:left w:val="none" w:sz="0" w:space="0" w:color="auto"/>
                <w:bottom w:val="none" w:sz="0" w:space="0" w:color="auto"/>
                <w:right w:val="none" w:sz="0" w:space="0" w:color="auto"/>
              </w:divBdr>
            </w:div>
            <w:div w:id="1411731263">
              <w:marLeft w:val="0"/>
              <w:marRight w:val="0"/>
              <w:marTop w:val="0"/>
              <w:marBottom w:val="0"/>
              <w:divBdr>
                <w:top w:val="none" w:sz="0" w:space="0" w:color="auto"/>
                <w:left w:val="none" w:sz="0" w:space="0" w:color="auto"/>
                <w:bottom w:val="none" w:sz="0" w:space="0" w:color="auto"/>
                <w:right w:val="none" w:sz="0" w:space="0" w:color="auto"/>
              </w:divBdr>
            </w:div>
            <w:div w:id="1310939039">
              <w:marLeft w:val="0"/>
              <w:marRight w:val="0"/>
              <w:marTop w:val="0"/>
              <w:marBottom w:val="0"/>
              <w:divBdr>
                <w:top w:val="none" w:sz="0" w:space="0" w:color="auto"/>
                <w:left w:val="none" w:sz="0" w:space="0" w:color="auto"/>
                <w:bottom w:val="none" w:sz="0" w:space="0" w:color="auto"/>
                <w:right w:val="none" w:sz="0" w:space="0" w:color="auto"/>
              </w:divBdr>
            </w:div>
            <w:div w:id="548733252">
              <w:marLeft w:val="0"/>
              <w:marRight w:val="0"/>
              <w:marTop w:val="0"/>
              <w:marBottom w:val="0"/>
              <w:divBdr>
                <w:top w:val="none" w:sz="0" w:space="0" w:color="auto"/>
                <w:left w:val="none" w:sz="0" w:space="0" w:color="auto"/>
                <w:bottom w:val="none" w:sz="0" w:space="0" w:color="auto"/>
                <w:right w:val="none" w:sz="0" w:space="0" w:color="auto"/>
              </w:divBdr>
            </w:div>
          </w:divsChild>
        </w:div>
        <w:div w:id="816186352">
          <w:marLeft w:val="0"/>
          <w:marRight w:val="0"/>
          <w:marTop w:val="0"/>
          <w:marBottom w:val="0"/>
          <w:divBdr>
            <w:top w:val="none" w:sz="0" w:space="0" w:color="auto"/>
            <w:left w:val="none" w:sz="0" w:space="0" w:color="auto"/>
            <w:bottom w:val="none" w:sz="0" w:space="0" w:color="auto"/>
            <w:right w:val="none" w:sz="0" w:space="0" w:color="auto"/>
          </w:divBdr>
        </w:div>
        <w:div w:id="511652044">
          <w:marLeft w:val="0"/>
          <w:marRight w:val="0"/>
          <w:marTop w:val="0"/>
          <w:marBottom w:val="0"/>
          <w:divBdr>
            <w:top w:val="none" w:sz="0" w:space="0" w:color="auto"/>
            <w:left w:val="none" w:sz="0" w:space="0" w:color="auto"/>
            <w:bottom w:val="none" w:sz="0" w:space="0" w:color="auto"/>
            <w:right w:val="none" w:sz="0" w:space="0" w:color="auto"/>
          </w:divBdr>
        </w:div>
        <w:div w:id="532957164">
          <w:marLeft w:val="0"/>
          <w:marRight w:val="0"/>
          <w:marTop w:val="0"/>
          <w:marBottom w:val="0"/>
          <w:divBdr>
            <w:top w:val="none" w:sz="0" w:space="0" w:color="auto"/>
            <w:left w:val="none" w:sz="0" w:space="0" w:color="auto"/>
            <w:bottom w:val="none" w:sz="0" w:space="0" w:color="auto"/>
            <w:right w:val="none" w:sz="0" w:space="0" w:color="auto"/>
          </w:divBdr>
        </w:div>
        <w:div w:id="1390766744">
          <w:marLeft w:val="0"/>
          <w:marRight w:val="0"/>
          <w:marTop w:val="0"/>
          <w:marBottom w:val="0"/>
          <w:divBdr>
            <w:top w:val="none" w:sz="0" w:space="0" w:color="auto"/>
            <w:left w:val="none" w:sz="0" w:space="0" w:color="auto"/>
            <w:bottom w:val="none" w:sz="0" w:space="0" w:color="auto"/>
            <w:right w:val="none" w:sz="0" w:space="0" w:color="auto"/>
          </w:divBdr>
        </w:div>
        <w:div w:id="1912345878">
          <w:marLeft w:val="0"/>
          <w:marRight w:val="0"/>
          <w:marTop w:val="0"/>
          <w:marBottom w:val="0"/>
          <w:divBdr>
            <w:top w:val="none" w:sz="0" w:space="0" w:color="auto"/>
            <w:left w:val="none" w:sz="0" w:space="0" w:color="auto"/>
            <w:bottom w:val="none" w:sz="0" w:space="0" w:color="auto"/>
            <w:right w:val="none" w:sz="0" w:space="0" w:color="auto"/>
          </w:divBdr>
        </w:div>
        <w:div w:id="2138646046">
          <w:marLeft w:val="0"/>
          <w:marRight w:val="0"/>
          <w:marTop w:val="0"/>
          <w:marBottom w:val="0"/>
          <w:divBdr>
            <w:top w:val="none" w:sz="0" w:space="0" w:color="auto"/>
            <w:left w:val="none" w:sz="0" w:space="0" w:color="auto"/>
            <w:bottom w:val="none" w:sz="0" w:space="0" w:color="auto"/>
            <w:right w:val="none" w:sz="0" w:space="0" w:color="auto"/>
          </w:divBdr>
        </w:div>
        <w:div w:id="1610309382">
          <w:marLeft w:val="0"/>
          <w:marRight w:val="0"/>
          <w:marTop w:val="0"/>
          <w:marBottom w:val="0"/>
          <w:divBdr>
            <w:top w:val="none" w:sz="0" w:space="0" w:color="auto"/>
            <w:left w:val="none" w:sz="0" w:space="0" w:color="auto"/>
            <w:bottom w:val="none" w:sz="0" w:space="0" w:color="auto"/>
            <w:right w:val="none" w:sz="0" w:space="0" w:color="auto"/>
          </w:divBdr>
        </w:div>
        <w:div w:id="92287491">
          <w:marLeft w:val="0"/>
          <w:marRight w:val="0"/>
          <w:marTop w:val="0"/>
          <w:marBottom w:val="0"/>
          <w:divBdr>
            <w:top w:val="none" w:sz="0" w:space="0" w:color="auto"/>
            <w:left w:val="none" w:sz="0" w:space="0" w:color="auto"/>
            <w:bottom w:val="none" w:sz="0" w:space="0" w:color="auto"/>
            <w:right w:val="none" w:sz="0" w:space="0" w:color="auto"/>
          </w:divBdr>
        </w:div>
        <w:div w:id="1172795876">
          <w:marLeft w:val="0"/>
          <w:marRight w:val="0"/>
          <w:marTop w:val="0"/>
          <w:marBottom w:val="0"/>
          <w:divBdr>
            <w:top w:val="none" w:sz="0" w:space="0" w:color="auto"/>
            <w:left w:val="none" w:sz="0" w:space="0" w:color="auto"/>
            <w:bottom w:val="none" w:sz="0" w:space="0" w:color="auto"/>
            <w:right w:val="none" w:sz="0" w:space="0" w:color="auto"/>
          </w:divBdr>
        </w:div>
        <w:div w:id="1799252420">
          <w:marLeft w:val="0"/>
          <w:marRight w:val="0"/>
          <w:marTop w:val="0"/>
          <w:marBottom w:val="0"/>
          <w:divBdr>
            <w:top w:val="none" w:sz="0" w:space="0" w:color="auto"/>
            <w:left w:val="none" w:sz="0" w:space="0" w:color="auto"/>
            <w:bottom w:val="none" w:sz="0" w:space="0" w:color="auto"/>
            <w:right w:val="none" w:sz="0" w:space="0" w:color="auto"/>
          </w:divBdr>
        </w:div>
        <w:div w:id="625431043">
          <w:marLeft w:val="0"/>
          <w:marRight w:val="0"/>
          <w:marTop w:val="0"/>
          <w:marBottom w:val="0"/>
          <w:divBdr>
            <w:top w:val="none" w:sz="0" w:space="0" w:color="auto"/>
            <w:left w:val="none" w:sz="0" w:space="0" w:color="auto"/>
            <w:bottom w:val="none" w:sz="0" w:space="0" w:color="auto"/>
            <w:right w:val="none" w:sz="0" w:space="0" w:color="auto"/>
          </w:divBdr>
        </w:div>
        <w:div w:id="1376276682">
          <w:marLeft w:val="0"/>
          <w:marRight w:val="0"/>
          <w:marTop w:val="0"/>
          <w:marBottom w:val="0"/>
          <w:divBdr>
            <w:top w:val="none" w:sz="0" w:space="0" w:color="auto"/>
            <w:left w:val="none" w:sz="0" w:space="0" w:color="auto"/>
            <w:bottom w:val="none" w:sz="0" w:space="0" w:color="auto"/>
            <w:right w:val="none" w:sz="0" w:space="0" w:color="auto"/>
          </w:divBdr>
        </w:div>
        <w:div w:id="68700231">
          <w:marLeft w:val="0"/>
          <w:marRight w:val="0"/>
          <w:marTop w:val="0"/>
          <w:marBottom w:val="0"/>
          <w:divBdr>
            <w:top w:val="none" w:sz="0" w:space="0" w:color="auto"/>
            <w:left w:val="none" w:sz="0" w:space="0" w:color="auto"/>
            <w:bottom w:val="none" w:sz="0" w:space="0" w:color="auto"/>
            <w:right w:val="none" w:sz="0" w:space="0" w:color="auto"/>
          </w:divBdr>
        </w:div>
        <w:div w:id="1703436251">
          <w:marLeft w:val="0"/>
          <w:marRight w:val="0"/>
          <w:marTop w:val="0"/>
          <w:marBottom w:val="0"/>
          <w:divBdr>
            <w:top w:val="none" w:sz="0" w:space="0" w:color="auto"/>
            <w:left w:val="none" w:sz="0" w:space="0" w:color="auto"/>
            <w:bottom w:val="none" w:sz="0" w:space="0" w:color="auto"/>
            <w:right w:val="none" w:sz="0" w:space="0" w:color="auto"/>
          </w:divBdr>
        </w:div>
        <w:div w:id="1730764243">
          <w:marLeft w:val="0"/>
          <w:marRight w:val="0"/>
          <w:marTop w:val="0"/>
          <w:marBottom w:val="0"/>
          <w:divBdr>
            <w:top w:val="none" w:sz="0" w:space="0" w:color="auto"/>
            <w:left w:val="none" w:sz="0" w:space="0" w:color="auto"/>
            <w:bottom w:val="none" w:sz="0" w:space="0" w:color="auto"/>
            <w:right w:val="none" w:sz="0" w:space="0" w:color="auto"/>
          </w:divBdr>
        </w:div>
        <w:div w:id="2129469779">
          <w:marLeft w:val="0"/>
          <w:marRight w:val="0"/>
          <w:marTop w:val="0"/>
          <w:marBottom w:val="0"/>
          <w:divBdr>
            <w:top w:val="none" w:sz="0" w:space="0" w:color="auto"/>
            <w:left w:val="none" w:sz="0" w:space="0" w:color="auto"/>
            <w:bottom w:val="none" w:sz="0" w:space="0" w:color="auto"/>
            <w:right w:val="none" w:sz="0" w:space="0" w:color="auto"/>
          </w:divBdr>
        </w:div>
        <w:div w:id="100954379">
          <w:marLeft w:val="0"/>
          <w:marRight w:val="0"/>
          <w:marTop w:val="0"/>
          <w:marBottom w:val="0"/>
          <w:divBdr>
            <w:top w:val="none" w:sz="0" w:space="0" w:color="auto"/>
            <w:left w:val="none" w:sz="0" w:space="0" w:color="auto"/>
            <w:bottom w:val="none" w:sz="0" w:space="0" w:color="auto"/>
            <w:right w:val="none" w:sz="0" w:space="0" w:color="auto"/>
          </w:divBdr>
        </w:div>
        <w:div w:id="1319698463">
          <w:marLeft w:val="0"/>
          <w:marRight w:val="0"/>
          <w:marTop w:val="0"/>
          <w:marBottom w:val="0"/>
          <w:divBdr>
            <w:top w:val="none" w:sz="0" w:space="0" w:color="auto"/>
            <w:left w:val="none" w:sz="0" w:space="0" w:color="auto"/>
            <w:bottom w:val="none" w:sz="0" w:space="0" w:color="auto"/>
            <w:right w:val="none" w:sz="0" w:space="0" w:color="auto"/>
          </w:divBdr>
        </w:div>
        <w:div w:id="562255152">
          <w:marLeft w:val="0"/>
          <w:marRight w:val="0"/>
          <w:marTop w:val="0"/>
          <w:marBottom w:val="0"/>
          <w:divBdr>
            <w:top w:val="none" w:sz="0" w:space="0" w:color="auto"/>
            <w:left w:val="none" w:sz="0" w:space="0" w:color="auto"/>
            <w:bottom w:val="none" w:sz="0" w:space="0" w:color="auto"/>
            <w:right w:val="none" w:sz="0" w:space="0" w:color="auto"/>
          </w:divBdr>
        </w:div>
        <w:div w:id="905726095">
          <w:marLeft w:val="0"/>
          <w:marRight w:val="0"/>
          <w:marTop w:val="0"/>
          <w:marBottom w:val="0"/>
          <w:divBdr>
            <w:top w:val="none" w:sz="0" w:space="0" w:color="auto"/>
            <w:left w:val="none" w:sz="0" w:space="0" w:color="auto"/>
            <w:bottom w:val="none" w:sz="0" w:space="0" w:color="auto"/>
            <w:right w:val="none" w:sz="0" w:space="0" w:color="auto"/>
          </w:divBdr>
        </w:div>
        <w:div w:id="728849399">
          <w:marLeft w:val="0"/>
          <w:marRight w:val="0"/>
          <w:marTop w:val="0"/>
          <w:marBottom w:val="0"/>
          <w:divBdr>
            <w:top w:val="none" w:sz="0" w:space="0" w:color="auto"/>
            <w:left w:val="none" w:sz="0" w:space="0" w:color="auto"/>
            <w:bottom w:val="none" w:sz="0" w:space="0" w:color="auto"/>
            <w:right w:val="none" w:sz="0" w:space="0" w:color="auto"/>
          </w:divBdr>
        </w:div>
        <w:div w:id="955213670">
          <w:marLeft w:val="0"/>
          <w:marRight w:val="0"/>
          <w:marTop w:val="0"/>
          <w:marBottom w:val="0"/>
          <w:divBdr>
            <w:top w:val="none" w:sz="0" w:space="0" w:color="auto"/>
            <w:left w:val="none" w:sz="0" w:space="0" w:color="auto"/>
            <w:bottom w:val="none" w:sz="0" w:space="0" w:color="auto"/>
            <w:right w:val="none" w:sz="0" w:space="0" w:color="auto"/>
          </w:divBdr>
        </w:div>
        <w:div w:id="1277565571">
          <w:marLeft w:val="0"/>
          <w:marRight w:val="0"/>
          <w:marTop w:val="0"/>
          <w:marBottom w:val="0"/>
          <w:divBdr>
            <w:top w:val="none" w:sz="0" w:space="0" w:color="auto"/>
            <w:left w:val="none" w:sz="0" w:space="0" w:color="auto"/>
            <w:bottom w:val="none" w:sz="0" w:space="0" w:color="auto"/>
            <w:right w:val="none" w:sz="0" w:space="0" w:color="auto"/>
          </w:divBdr>
        </w:div>
        <w:div w:id="352802925">
          <w:marLeft w:val="0"/>
          <w:marRight w:val="0"/>
          <w:marTop w:val="0"/>
          <w:marBottom w:val="0"/>
          <w:divBdr>
            <w:top w:val="none" w:sz="0" w:space="0" w:color="auto"/>
            <w:left w:val="none" w:sz="0" w:space="0" w:color="auto"/>
            <w:bottom w:val="none" w:sz="0" w:space="0" w:color="auto"/>
            <w:right w:val="none" w:sz="0" w:space="0" w:color="auto"/>
          </w:divBdr>
        </w:div>
        <w:div w:id="1998149735">
          <w:marLeft w:val="0"/>
          <w:marRight w:val="0"/>
          <w:marTop w:val="0"/>
          <w:marBottom w:val="0"/>
          <w:divBdr>
            <w:top w:val="none" w:sz="0" w:space="0" w:color="auto"/>
            <w:left w:val="none" w:sz="0" w:space="0" w:color="auto"/>
            <w:bottom w:val="none" w:sz="0" w:space="0" w:color="auto"/>
            <w:right w:val="none" w:sz="0" w:space="0" w:color="auto"/>
          </w:divBdr>
        </w:div>
        <w:div w:id="44449421">
          <w:marLeft w:val="0"/>
          <w:marRight w:val="0"/>
          <w:marTop w:val="0"/>
          <w:marBottom w:val="0"/>
          <w:divBdr>
            <w:top w:val="none" w:sz="0" w:space="0" w:color="auto"/>
            <w:left w:val="none" w:sz="0" w:space="0" w:color="auto"/>
            <w:bottom w:val="none" w:sz="0" w:space="0" w:color="auto"/>
            <w:right w:val="none" w:sz="0" w:space="0" w:color="auto"/>
          </w:divBdr>
        </w:div>
        <w:div w:id="1307051824">
          <w:marLeft w:val="0"/>
          <w:marRight w:val="0"/>
          <w:marTop w:val="0"/>
          <w:marBottom w:val="0"/>
          <w:divBdr>
            <w:top w:val="none" w:sz="0" w:space="0" w:color="auto"/>
            <w:left w:val="none" w:sz="0" w:space="0" w:color="auto"/>
            <w:bottom w:val="none" w:sz="0" w:space="0" w:color="auto"/>
            <w:right w:val="none" w:sz="0" w:space="0" w:color="auto"/>
          </w:divBdr>
        </w:div>
        <w:div w:id="1358773972">
          <w:marLeft w:val="0"/>
          <w:marRight w:val="0"/>
          <w:marTop w:val="0"/>
          <w:marBottom w:val="0"/>
          <w:divBdr>
            <w:top w:val="none" w:sz="0" w:space="0" w:color="auto"/>
            <w:left w:val="none" w:sz="0" w:space="0" w:color="auto"/>
            <w:bottom w:val="none" w:sz="0" w:space="0" w:color="auto"/>
            <w:right w:val="none" w:sz="0" w:space="0" w:color="auto"/>
          </w:divBdr>
        </w:div>
        <w:div w:id="1654748215">
          <w:marLeft w:val="0"/>
          <w:marRight w:val="0"/>
          <w:marTop w:val="0"/>
          <w:marBottom w:val="0"/>
          <w:divBdr>
            <w:top w:val="none" w:sz="0" w:space="0" w:color="auto"/>
            <w:left w:val="none" w:sz="0" w:space="0" w:color="auto"/>
            <w:bottom w:val="none" w:sz="0" w:space="0" w:color="auto"/>
            <w:right w:val="none" w:sz="0" w:space="0" w:color="auto"/>
          </w:divBdr>
        </w:div>
        <w:div w:id="2087069136">
          <w:marLeft w:val="0"/>
          <w:marRight w:val="0"/>
          <w:marTop w:val="0"/>
          <w:marBottom w:val="0"/>
          <w:divBdr>
            <w:top w:val="none" w:sz="0" w:space="0" w:color="auto"/>
            <w:left w:val="none" w:sz="0" w:space="0" w:color="auto"/>
            <w:bottom w:val="none" w:sz="0" w:space="0" w:color="auto"/>
            <w:right w:val="none" w:sz="0" w:space="0" w:color="auto"/>
          </w:divBdr>
        </w:div>
        <w:div w:id="568417899">
          <w:marLeft w:val="0"/>
          <w:marRight w:val="0"/>
          <w:marTop w:val="0"/>
          <w:marBottom w:val="0"/>
          <w:divBdr>
            <w:top w:val="none" w:sz="0" w:space="0" w:color="auto"/>
            <w:left w:val="none" w:sz="0" w:space="0" w:color="auto"/>
            <w:bottom w:val="none" w:sz="0" w:space="0" w:color="auto"/>
            <w:right w:val="none" w:sz="0" w:space="0" w:color="auto"/>
          </w:divBdr>
        </w:div>
        <w:div w:id="1492863843">
          <w:marLeft w:val="0"/>
          <w:marRight w:val="0"/>
          <w:marTop w:val="0"/>
          <w:marBottom w:val="0"/>
          <w:divBdr>
            <w:top w:val="none" w:sz="0" w:space="0" w:color="auto"/>
            <w:left w:val="none" w:sz="0" w:space="0" w:color="auto"/>
            <w:bottom w:val="none" w:sz="0" w:space="0" w:color="auto"/>
            <w:right w:val="none" w:sz="0" w:space="0" w:color="auto"/>
          </w:divBdr>
        </w:div>
        <w:div w:id="1081830010">
          <w:marLeft w:val="0"/>
          <w:marRight w:val="0"/>
          <w:marTop w:val="0"/>
          <w:marBottom w:val="0"/>
          <w:divBdr>
            <w:top w:val="none" w:sz="0" w:space="0" w:color="auto"/>
            <w:left w:val="none" w:sz="0" w:space="0" w:color="auto"/>
            <w:bottom w:val="none" w:sz="0" w:space="0" w:color="auto"/>
            <w:right w:val="none" w:sz="0" w:space="0" w:color="auto"/>
          </w:divBdr>
        </w:div>
        <w:div w:id="2067143109">
          <w:marLeft w:val="0"/>
          <w:marRight w:val="0"/>
          <w:marTop w:val="0"/>
          <w:marBottom w:val="0"/>
          <w:divBdr>
            <w:top w:val="none" w:sz="0" w:space="0" w:color="auto"/>
            <w:left w:val="none" w:sz="0" w:space="0" w:color="auto"/>
            <w:bottom w:val="none" w:sz="0" w:space="0" w:color="auto"/>
            <w:right w:val="none" w:sz="0" w:space="0" w:color="auto"/>
          </w:divBdr>
        </w:div>
        <w:div w:id="448401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hs.vic.gov.au/ageing%3e." TargetMode="External"/><Relationship Id="rId18" Type="http://schemas.openxmlformats.org/officeDocument/2006/relationships/hyperlink" Target="https://www.premier.vic.gov.au/victorias-big-housing-buil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viders.dhhs.vic.gov.au/people-disability-victoria" TargetMode="External"/><Relationship Id="rId17" Type="http://schemas.openxmlformats.org/officeDocument/2006/relationships/hyperlink" Target="https://www.standards.org.au/standards-catalogue/sa-snz/building/me-064" TargetMode="External"/><Relationship Id="rId2" Type="http://schemas.openxmlformats.org/officeDocument/2006/relationships/customXml" Target="../customXml/item2.xml"/><Relationship Id="rId16" Type="http://schemas.openxmlformats.org/officeDocument/2006/relationships/hyperlink" Target="https://www.ahuri.edu.au/research/final-reports/317" TargetMode="External"/><Relationship Id="rId20" Type="http://schemas.openxmlformats.org/officeDocument/2006/relationships/hyperlink" Target="mailto:Heidi.Cheung@nd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ahuri.edu.au/research/final-reports/317" TargetMode="External"/><Relationship Id="rId10" Type="http://schemas.openxmlformats.org/officeDocument/2006/relationships/endnotes" Target="endnotes.xml"/><Relationship Id="rId19" Type="http://schemas.openxmlformats.org/officeDocument/2006/relationships/hyperlink" Target="https://providers.dhhs.vic.gov.au/people-disability-victo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ildingbetterhomes.org.au/missi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1F8D-EDE6-4367-8585-E3468470AD3E}">
  <ds:schemaRefs>
    <ds:schemaRef ds:uri="http://schemas.microsoft.com/sharepoint/v3/contenttype/forms"/>
  </ds:schemaRefs>
</ds:datastoreItem>
</file>

<file path=customXml/itemProps2.xml><?xml version="1.0" encoding="utf-8"?>
<ds:datastoreItem xmlns:ds="http://schemas.openxmlformats.org/officeDocument/2006/customXml" ds:itemID="{D5136023-FD6C-433E-BFCE-A3D03C7D3D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e872ecc1-1de2-4ed5-9514-baa61e10cddc"/>
    <ds:schemaRef ds:uri="http://www.w3.org/XML/1998/namespace"/>
    <ds:schemaRef ds:uri="http://purl.org/dc/dcmitype/"/>
  </ds:schemaRefs>
</ds:datastoreItem>
</file>

<file path=customXml/itemProps3.xml><?xml version="1.0" encoding="utf-8"?>
<ds:datastoreItem xmlns:ds="http://schemas.openxmlformats.org/officeDocument/2006/customXml" ds:itemID="{BE0B05DC-4519-4FCF-A701-86B86C805ECA}"/>
</file>

<file path=customXml/itemProps4.xml><?xml version="1.0" encoding="utf-8"?>
<ds:datastoreItem xmlns:ds="http://schemas.openxmlformats.org/officeDocument/2006/customXml" ds:itemID="{1D3F38C0-FD9B-4E50-9F58-9FF4C064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Alisa Maxted</cp:lastModifiedBy>
  <cp:revision>2</cp:revision>
  <dcterms:created xsi:type="dcterms:W3CDTF">2021-04-26T23:56:00Z</dcterms:created>
  <dcterms:modified xsi:type="dcterms:W3CDTF">2021-04-26T23:56:00Z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